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BF" w:rsidRDefault="00CC05BF">
      <w:pPr>
        <w:pStyle w:val="Koptekst"/>
        <w:numPr>
          <w:ilvl w:val="12"/>
          <w:numId w:val="0"/>
        </w:numPr>
        <w:spacing w:line="240" w:lineRule="auto"/>
        <w:rPr>
          <w:rFonts w:ascii="Times New Roman" w:hAnsi="Times New Roman"/>
          <w:lang w:val="en-US"/>
        </w:rPr>
      </w:pPr>
      <w:bookmarkStart w:id="0" w:name="_GoBack"/>
      <w:bookmarkEnd w:id="0"/>
    </w:p>
    <w:p w:rsidR="00CC05BF" w:rsidRDefault="00CC05BF">
      <w:pPr>
        <w:pStyle w:val="Koptekst"/>
        <w:numPr>
          <w:ilvl w:val="12"/>
          <w:numId w:val="0"/>
        </w:numPr>
        <w:pBdr>
          <w:bottom w:val="single" w:sz="4" w:space="1" w:color="auto"/>
        </w:pBdr>
        <w:spacing w:line="240" w:lineRule="auto"/>
        <w:rPr>
          <w:sz w:val="28"/>
        </w:rPr>
      </w:pPr>
      <w:r>
        <w:rPr>
          <w:sz w:val="28"/>
        </w:rPr>
        <w:t>BIJLAGE bij de omzendbrief  aan de directies van de voorzieningen van de bijzondere jeugdbijstand.</w:t>
      </w:r>
    </w:p>
    <w:p w:rsidR="00CC05BF" w:rsidRDefault="00CC05BF">
      <w:pPr>
        <w:pStyle w:val="Koptekst"/>
        <w:numPr>
          <w:ilvl w:val="12"/>
          <w:numId w:val="0"/>
        </w:numPr>
        <w:spacing w:line="240" w:lineRule="auto"/>
        <w:rPr>
          <w:sz w:val="28"/>
        </w:rPr>
      </w:pPr>
    </w:p>
    <w:p w:rsidR="00CC05BF" w:rsidRDefault="00CC05BF">
      <w:pPr>
        <w:pStyle w:val="Koptekst"/>
        <w:numPr>
          <w:ilvl w:val="12"/>
          <w:numId w:val="0"/>
        </w:numPr>
        <w:spacing w:line="240" w:lineRule="auto"/>
        <w:rPr>
          <w:rFonts w:ascii="Times New Roman" w:hAnsi="Times New Roman"/>
          <w:sz w:val="28"/>
          <w:lang w:val="en-US"/>
        </w:rPr>
      </w:pPr>
      <w:r>
        <w:rPr>
          <w:b/>
          <w:sz w:val="28"/>
        </w:rPr>
        <w:t>De b</w:t>
      </w:r>
      <w:r>
        <w:rPr>
          <w:rFonts w:ascii="Times New Roman" w:hAnsi="Times New Roman"/>
          <w:b/>
          <w:sz w:val="28"/>
        </w:rPr>
        <w:t>eoordeling en de bijsturing van een technisch-financieel plan</w:t>
      </w:r>
    </w:p>
    <w:p w:rsidR="00CC05BF" w:rsidRDefault="00CC05BF">
      <w:pPr>
        <w:pStyle w:val="Koptekst"/>
        <w:numPr>
          <w:ilvl w:val="12"/>
          <w:numId w:val="0"/>
        </w:numPr>
        <w:spacing w:line="240" w:lineRule="auto"/>
        <w:rPr>
          <w:rFonts w:ascii="Times New Roman" w:hAnsi="Times New Roman"/>
          <w:lang w:val="en-US"/>
        </w:rPr>
      </w:pPr>
    </w:p>
    <w:p w:rsidR="00CC05BF" w:rsidRDefault="00CC05BF">
      <w:pPr>
        <w:pStyle w:val="Plattetekst"/>
        <w:rPr>
          <w:rFonts w:ascii="Times New Roman" w:hAnsi="Times New Roman"/>
          <w:sz w:val="24"/>
        </w:rPr>
      </w:pPr>
      <w:r>
        <w:rPr>
          <w:rFonts w:ascii="Times New Roman" w:hAnsi="Times New Roman"/>
          <w:sz w:val="24"/>
        </w:rPr>
        <w:t>Nadat in Fase 1, het zorgstrategische plan, nagegaan werd of het opportuun is om in de voorziening van bijzondere jeugdbijstand te investeren, wordt in Fase 2 het technisch-financieel plan of de uitgewerkte investeringsaanvraag zelf op de kwaliteit van het concept beoordeeld. Dit concept moet voortbouwen op de toekomstvisie die in het zorgstrategisch plan wordt aangegeven, en moet meer in detail de manier aangeven waarop de voorziening denkt zijn toekomstvisie te gaan kunnen realiseren. Hierbij moeten onder andere de benodigde infrastructuur, renovatie/herconditionering, afbraak en dergelijke worden aangegeven. De beslissing na de beoordeling van het zorgstrategisch plan in Fase 1 geeft ook aan wat de eventuele randvoorwaarden zijn bij de in te dienen subsidieaanvraag.</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Het technisch-financieel plan bevat tenminste de volgende onderdelen:</w:t>
      </w:r>
    </w:p>
    <w:p w:rsidR="00CC05BF" w:rsidRDefault="00CC05BF">
      <w:pPr>
        <w:numPr>
          <w:ilvl w:val="0"/>
          <w:numId w:val="1"/>
        </w:numPr>
        <w:rPr>
          <w:rFonts w:ascii="Times New Roman" w:hAnsi="Times New Roman"/>
        </w:rPr>
      </w:pPr>
      <w:r>
        <w:rPr>
          <w:rFonts w:ascii="Times New Roman" w:hAnsi="Times New Roman"/>
        </w:rPr>
        <w:t>een beschrijving van de bestaande infrastructuur naar historisch en architectonisch belang, ouderdom, functionaliteit, gebruiksintensiteit, leefbaarheid, energie-efficiëntie</w:t>
      </w:r>
    </w:p>
    <w:p w:rsidR="00CC05BF" w:rsidRDefault="00CC05BF">
      <w:pPr>
        <w:numPr>
          <w:ilvl w:val="0"/>
          <w:numId w:val="1"/>
        </w:numPr>
        <w:rPr>
          <w:rFonts w:ascii="Times New Roman" w:hAnsi="Times New Roman"/>
        </w:rPr>
      </w:pPr>
      <w:r>
        <w:rPr>
          <w:rFonts w:ascii="Times New Roman" w:hAnsi="Times New Roman"/>
        </w:rPr>
        <w:t>een beschrijving van de totaliteit van de investeringen die de initiatiefnemer in de komende tien jaren wenst te doen, met omschrijving van de doelgroep, de geplande capaciteit en oppervlakte per onderdeel, de fasering en de voorziene uitvoeringstermijnen met kostenraming</w:t>
      </w:r>
    </w:p>
    <w:p w:rsidR="00CC05BF" w:rsidRDefault="00CC05BF">
      <w:pPr>
        <w:numPr>
          <w:ilvl w:val="0"/>
          <w:numId w:val="1"/>
        </w:numPr>
        <w:rPr>
          <w:rFonts w:ascii="Times New Roman" w:hAnsi="Times New Roman"/>
        </w:rPr>
      </w:pPr>
      <w:r>
        <w:rPr>
          <w:rFonts w:ascii="Times New Roman" w:hAnsi="Times New Roman"/>
        </w:rPr>
        <w:t>een globale schets van de bedoelde investeringswerkzaamheden, waarop te zien zijn:</w:t>
      </w:r>
    </w:p>
    <w:p w:rsidR="00CC05BF" w:rsidRDefault="00CC05BF">
      <w:pPr>
        <w:ind w:left="360"/>
        <w:rPr>
          <w:rFonts w:ascii="Times New Roman" w:hAnsi="Times New Roman"/>
        </w:rPr>
      </w:pPr>
      <w:r>
        <w:rPr>
          <w:rFonts w:ascii="Times New Roman" w:hAnsi="Times New Roman"/>
        </w:rPr>
        <w:t>- de inplanting en zoneringsplannen van terreinen, gebouwen, parkings, enz.</w:t>
      </w:r>
    </w:p>
    <w:p w:rsidR="00CC05BF" w:rsidRDefault="00CC05BF">
      <w:pPr>
        <w:ind w:left="360"/>
        <w:rPr>
          <w:rFonts w:ascii="Times New Roman" w:hAnsi="Times New Roman"/>
        </w:rPr>
      </w:pPr>
      <w:r>
        <w:rPr>
          <w:rFonts w:ascii="Times New Roman" w:hAnsi="Times New Roman"/>
        </w:rPr>
        <w:t>- de ligging van de verschillende diensten en afdelingen van de voorziening</w:t>
      </w:r>
    </w:p>
    <w:p w:rsidR="00CC05BF" w:rsidRDefault="00CC05BF">
      <w:pPr>
        <w:numPr>
          <w:ilvl w:val="0"/>
          <w:numId w:val="1"/>
        </w:numPr>
        <w:rPr>
          <w:rFonts w:ascii="Times New Roman" w:hAnsi="Times New Roman"/>
        </w:rPr>
      </w:pPr>
      <w:r>
        <w:rPr>
          <w:rFonts w:ascii="Times New Roman" w:hAnsi="Times New Roman"/>
        </w:rPr>
        <w:t>een financieel plan voor de bedoelde investeringen, waarin de invloed van de beoogde investering op de resultatenrekening en de balans aangegeven wordt, en de financiële draagkracht van de voorziening ten aanzien van de investeringslasten aangetoond wordt</w:t>
      </w:r>
    </w:p>
    <w:p w:rsidR="00CC05BF" w:rsidRDefault="00CC05BF">
      <w:pPr>
        <w:numPr>
          <w:ilvl w:val="0"/>
          <w:numId w:val="1"/>
        </w:numPr>
        <w:rPr>
          <w:rFonts w:ascii="Times New Roman" w:hAnsi="Times New Roman"/>
        </w:rPr>
      </w:pPr>
      <w:r>
        <w:rPr>
          <w:rFonts w:ascii="Times New Roman" w:hAnsi="Times New Roman"/>
        </w:rPr>
        <w:t>eventueel een opdeling van de bedoelde investeringen in projecten en hun uitvoeringstermijnen met een globale uitvoeringskalender</w:t>
      </w:r>
    </w:p>
    <w:p w:rsidR="00CC05BF" w:rsidRDefault="00CC05BF">
      <w:pPr>
        <w:numPr>
          <w:ilvl w:val="0"/>
          <w:numId w:val="1"/>
        </w:numPr>
        <w:rPr>
          <w:rFonts w:ascii="Times New Roman" w:hAnsi="Times New Roman"/>
        </w:rPr>
      </w:pPr>
      <w:r>
        <w:rPr>
          <w:rFonts w:ascii="Times New Roman" w:hAnsi="Times New Roman"/>
        </w:rPr>
        <w:t>documenten die aantonen dat bij de uitwerking van het technisch-financieel plan overleg geweest is met alle belanghebbenden (de bevoegde administraties, beheerraad, personeel, gemeentebestuur, brandweer, omwonenden,...) dat bij voorkeur geleid heeft tot een algemeen akkoord tussen de verschillende partijen.</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Gezien de beslissing over het al dan niet opportuun zijn van de investering reeds genomen is bij de beoordeling van het zorgstrategisch plan, biedt de fase van de beoordeling van het technisch-financieel plan meer ruimte tot bijsturing van het concept, zodat het optimaal kan aansluiten bij de basisvereisten van een kwalitatief hoogstaande voorziening van de bijzondere jeugdbijstand. </w:t>
      </w:r>
    </w:p>
    <w:p w:rsidR="00CC05BF" w:rsidRDefault="00CC05BF">
      <w:pPr>
        <w:numPr>
          <w:ilvl w:val="12"/>
          <w:numId w:val="0"/>
        </w:numPr>
        <w:rPr>
          <w:rFonts w:ascii="Times New Roman" w:hAnsi="Times New Roman"/>
        </w:rPr>
      </w:pPr>
      <w:r>
        <w:rPr>
          <w:rFonts w:ascii="Times New Roman" w:hAnsi="Times New Roman"/>
        </w:rPr>
        <w:t xml:space="preserve">De beoordeling en bijsturing van het technisch-financieel plan zal uitgevoerd worden met behulp van de wettelijke normen en een set van criteria die hieronder in meer detail worden beschreven. De criteria kunnen onder twee centrale vragen worden gegroepeerd: </w:t>
      </w:r>
    </w:p>
    <w:p w:rsidR="00CC05BF" w:rsidRDefault="00CC05BF">
      <w:pPr>
        <w:numPr>
          <w:ilvl w:val="12"/>
          <w:numId w:val="0"/>
        </w:numPr>
        <w:rPr>
          <w:rFonts w:ascii="Times New Roman" w:hAnsi="Times New Roman"/>
        </w:rPr>
      </w:pPr>
    </w:p>
    <w:p w:rsidR="00CC05BF" w:rsidRDefault="00CC05BF">
      <w:pPr>
        <w:numPr>
          <w:ilvl w:val="12"/>
          <w:numId w:val="0"/>
        </w:numPr>
        <w:pBdr>
          <w:top w:val="single" w:sz="6" w:space="1" w:color="auto" w:shadow="1"/>
          <w:left w:val="single" w:sz="6" w:space="0" w:color="auto" w:shadow="1"/>
          <w:bottom w:val="single" w:sz="6" w:space="1" w:color="auto" w:shadow="1"/>
          <w:right w:val="single" w:sz="6" w:space="1" w:color="auto" w:shadow="1"/>
        </w:pBdr>
        <w:rPr>
          <w:rFonts w:ascii="Times New Roman" w:hAnsi="Times New Roman"/>
        </w:rPr>
      </w:pPr>
      <w:r>
        <w:rPr>
          <w:rFonts w:ascii="Times New Roman" w:hAnsi="Times New Roman"/>
        </w:rPr>
        <w:t xml:space="preserve">Vraag 1: Beantwoordt het technisch-financieel plan aan de functionele en bouwtechnische </w:t>
      </w:r>
    </w:p>
    <w:p w:rsidR="00CC05BF" w:rsidRDefault="00CC05BF">
      <w:pPr>
        <w:numPr>
          <w:ilvl w:val="12"/>
          <w:numId w:val="0"/>
        </w:numPr>
        <w:pBdr>
          <w:top w:val="single" w:sz="6" w:space="1" w:color="auto" w:shadow="1"/>
          <w:left w:val="single" w:sz="6" w:space="0" w:color="auto" w:shadow="1"/>
          <w:bottom w:val="single" w:sz="6" w:space="1" w:color="auto" w:shadow="1"/>
          <w:right w:val="single" w:sz="6" w:space="1" w:color="auto" w:shadow="1"/>
        </w:pBdr>
        <w:rPr>
          <w:rFonts w:ascii="Times New Roman" w:hAnsi="Times New Roman"/>
        </w:rPr>
      </w:pPr>
      <w:r>
        <w:rPr>
          <w:rFonts w:ascii="Times New Roman" w:hAnsi="Times New Roman"/>
        </w:rPr>
        <w:t xml:space="preserve">              vereisten van een performante voorziening ?</w:t>
      </w:r>
    </w:p>
    <w:p w:rsidR="00CC05BF" w:rsidRDefault="00CC05BF">
      <w:pPr>
        <w:pStyle w:val="Plattetekst2"/>
        <w:pBdr>
          <w:left w:val="single" w:sz="6" w:space="0" w:color="auto" w:shadow="1"/>
        </w:pBdr>
        <w:rPr>
          <w:rFonts w:ascii="Times New Roman" w:hAnsi="Times New Roman"/>
          <w:sz w:val="24"/>
        </w:rPr>
      </w:pPr>
      <w:r>
        <w:rPr>
          <w:rFonts w:ascii="Times New Roman" w:hAnsi="Times New Roman"/>
          <w:sz w:val="24"/>
        </w:rPr>
        <w:t>Vraag 2: Is de realisatie van dit technisch-financieel plan financieel  verantwoord?</w:t>
      </w:r>
    </w:p>
    <w:p w:rsidR="00CC05BF" w:rsidRDefault="00CC05BF">
      <w:pPr>
        <w:numPr>
          <w:ilvl w:val="12"/>
          <w:numId w:val="0"/>
        </w:numPr>
        <w:rPr>
          <w:rFonts w:ascii="Times New Roman" w:hAnsi="Times New Roman"/>
        </w:rPr>
      </w:pPr>
    </w:p>
    <w:p w:rsidR="00CC05BF" w:rsidRDefault="00CC05BF">
      <w:pPr>
        <w:numPr>
          <w:ilvl w:val="12"/>
          <w:numId w:val="0"/>
        </w:numPr>
        <w:pBdr>
          <w:top w:val="single" w:sz="4" w:space="1" w:color="auto"/>
          <w:left w:val="single" w:sz="4" w:space="0" w:color="auto"/>
          <w:bottom w:val="single" w:sz="4" w:space="1" w:color="auto"/>
          <w:right w:val="single" w:sz="4" w:space="2" w:color="auto"/>
        </w:pBdr>
        <w:tabs>
          <w:tab w:val="left" w:pos="630"/>
        </w:tabs>
        <w:rPr>
          <w:rFonts w:ascii="Times New Roman" w:hAnsi="Times New Roman"/>
          <w:b/>
        </w:rPr>
      </w:pPr>
      <w:r>
        <w:rPr>
          <w:rFonts w:ascii="Times New Roman" w:hAnsi="Times New Roman"/>
          <w:b/>
        </w:rPr>
        <w:lastRenderedPageBreak/>
        <w:t>Vraag 1.</w:t>
      </w:r>
      <w:r>
        <w:rPr>
          <w:rFonts w:ascii="Times New Roman" w:hAnsi="Times New Roman"/>
          <w:b/>
        </w:rPr>
        <w:tab/>
        <w:t xml:space="preserve">Beantwoordt dit technisch-financieel plan aan de functionele en </w:t>
      </w:r>
    </w:p>
    <w:p w:rsidR="00CC05BF" w:rsidRDefault="00CC05BF">
      <w:pPr>
        <w:numPr>
          <w:ilvl w:val="12"/>
          <w:numId w:val="0"/>
        </w:numPr>
        <w:pBdr>
          <w:top w:val="single" w:sz="4" w:space="1" w:color="auto"/>
          <w:left w:val="single" w:sz="4" w:space="0" w:color="auto"/>
          <w:bottom w:val="single" w:sz="4" w:space="1" w:color="auto"/>
          <w:right w:val="single" w:sz="4" w:space="2" w:color="auto"/>
        </w:pBdr>
        <w:tabs>
          <w:tab w:val="left" w:pos="630"/>
        </w:tabs>
        <w:rPr>
          <w:rFonts w:ascii="Times New Roman" w:hAnsi="Times New Roman"/>
          <w:b/>
        </w:rPr>
      </w:pPr>
      <w:r>
        <w:rPr>
          <w:rFonts w:ascii="Times New Roman" w:hAnsi="Times New Roman"/>
          <w:b/>
        </w:rPr>
        <w:t xml:space="preserve">                     aan de bouwtechnische vereisten van een performante instelling ?</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Bij de evaluatie van het zorgstrategisch plan werd reeds beoordeeld of de aanvragende voorziening vandaag in staat is kwalitatief hoogstaande hulp- en dienstverlening te bieden. </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De hierna beschreven criteria moeten de evaluatoren van een technisch-financieel plan in staat stellen te beoordelen of het concept voldoet aan de functionele en aan de bouwtechnische eisen van een moderne voorziening van de bijzondere jeugdbijstand en het geheel desgevallend de nodige bijsturing te geven.</w:t>
      </w:r>
    </w:p>
    <w:p w:rsidR="00CC05BF" w:rsidRDefault="00CC05BF">
      <w:pPr>
        <w:numPr>
          <w:ilvl w:val="12"/>
          <w:numId w:val="0"/>
        </w:numPr>
        <w:rPr>
          <w:rFonts w:ascii="Times New Roman" w:hAnsi="Times New Roman"/>
        </w:rPr>
      </w:pPr>
      <w:r>
        <w:rPr>
          <w:rFonts w:ascii="Times New Roman" w:hAnsi="Times New Roman"/>
        </w:rPr>
        <w:t xml:space="preserve">Criterium 1.1 </w:t>
      </w:r>
      <w:r>
        <w:rPr>
          <w:rFonts w:ascii="Times New Roman" w:hAnsi="Times New Roman"/>
        </w:rPr>
        <w:tab/>
      </w:r>
      <w:r>
        <w:rPr>
          <w:rFonts w:ascii="Times New Roman" w:hAnsi="Times New Roman"/>
        </w:rPr>
        <w:tab/>
        <w:t>Flexibiliteit van het concept/de gebouwen</w:t>
      </w:r>
    </w:p>
    <w:p w:rsidR="00CC05BF" w:rsidRDefault="00CC05BF">
      <w:pPr>
        <w:numPr>
          <w:ilvl w:val="12"/>
          <w:numId w:val="0"/>
        </w:numPr>
        <w:rPr>
          <w:rFonts w:ascii="Times New Roman" w:hAnsi="Times New Roman"/>
        </w:rPr>
      </w:pPr>
      <w:r>
        <w:rPr>
          <w:rFonts w:ascii="Times New Roman" w:hAnsi="Times New Roman"/>
        </w:rPr>
        <w:t xml:space="preserve">Criterium 1.2 </w:t>
      </w:r>
      <w:r>
        <w:rPr>
          <w:rFonts w:ascii="Times New Roman" w:hAnsi="Times New Roman"/>
        </w:rPr>
        <w:tab/>
      </w:r>
      <w:r>
        <w:rPr>
          <w:rFonts w:ascii="Times New Roman" w:hAnsi="Times New Roman"/>
        </w:rPr>
        <w:tab/>
        <w:t>Functionaliteit van het concept</w:t>
      </w:r>
    </w:p>
    <w:p w:rsidR="00CC05BF" w:rsidRDefault="00CC05BF">
      <w:pPr>
        <w:numPr>
          <w:ilvl w:val="12"/>
          <w:numId w:val="0"/>
        </w:numPr>
        <w:rPr>
          <w:rFonts w:ascii="Times New Roman" w:hAnsi="Times New Roman"/>
        </w:rPr>
      </w:pPr>
      <w:r>
        <w:rPr>
          <w:rFonts w:ascii="Times New Roman" w:hAnsi="Times New Roman"/>
        </w:rPr>
        <w:t xml:space="preserve">Criterium 1.3 </w:t>
      </w:r>
      <w:r>
        <w:rPr>
          <w:rFonts w:ascii="Times New Roman" w:hAnsi="Times New Roman"/>
        </w:rPr>
        <w:tab/>
      </w:r>
      <w:r>
        <w:rPr>
          <w:rFonts w:ascii="Times New Roman" w:hAnsi="Times New Roman"/>
        </w:rPr>
        <w:tab/>
        <w:t>Comfort en privacy van de minderjarigen</w:t>
      </w:r>
    </w:p>
    <w:p w:rsidR="00CC05BF" w:rsidRDefault="00CC05BF">
      <w:pPr>
        <w:numPr>
          <w:ilvl w:val="12"/>
          <w:numId w:val="0"/>
        </w:numPr>
        <w:rPr>
          <w:rFonts w:ascii="Times New Roman" w:hAnsi="Times New Roman"/>
        </w:rPr>
      </w:pPr>
      <w:r>
        <w:rPr>
          <w:rFonts w:ascii="Times New Roman" w:hAnsi="Times New Roman"/>
        </w:rPr>
        <w:t xml:space="preserve">Criterium 1.4 </w:t>
      </w:r>
      <w:r>
        <w:rPr>
          <w:rFonts w:ascii="Times New Roman" w:hAnsi="Times New Roman"/>
        </w:rPr>
        <w:tab/>
      </w:r>
      <w:r>
        <w:rPr>
          <w:rFonts w:ascii="Times New Roman" w:hAnsi="Times New Roman"/>
        </w:rPr>
        <w:tab/>
        <w:t>Het naleven van de bouwtechnische en bouwfysische normen</w:t>
      </w:r>
    </w:p>
    <w:p w:rsidR="00CC05BF" w:rsidRDefault="00CC05BF">
      <w:pPr>
        <w:numPr>
          <w:ilvl w:val="12"/>
          <w:numId w:val="0"/>
        </w:numPr>
        <w:rPr>
          <w:rFonts w:ascii="Times New Roman" w:hAnsi="Times New Roman"/>
        </w:rPr>
      </w:pPr>
    </w:p>
    <w:p w:rsidR="00CC05BF" w:rsidRDefault="00CC05BF">
      <w:pPr>
        <w:pStyle w:val="Plattetekst"/>
        <w:rPr>
          <w:rFonts w:ascii="Times New Roman" w:hAnsi="Times New Roman"/>
          <w:sz w:val="24"/>
        </w:rPr>
      </w:pPr>
      <w:r>
        <w:rPr>
          <w:rFonts w:ascii="Times New Roman" w:hAnsi="Times New Roman"/>
          <w:sz w:val="24"/>
        </w:rPr>
        <w:t>Deze criteria zijn een selectie van de meest belangrijke elementen bij de beoordeling van een technisch-financieel plan. Dit neemt niet weg dat er veel meer gedetailleerde bouwnormen bestaan voor de individuele voorzieningen, doch deze horen voornamelijk thuis bij de beoordeling van de individuele projecten binnen een technisch-financieel plan (zie verder).</w:t>
      </w:r>
    </w:p>
    <w:p w:rsidR="00CC05BF" w:rsidRDefault="00CC05BF">
      <w:pPr>
        <w:numPr>
          <w:ilvl w:val="12"/>
          <w:numId w:val="0"/>
        </w:numPr>
        <w:tabs>
          <w:tab w:val="left" w:pos="630"/>
        </w:tabs>
        <w:rPr>
          <w:rFonts w:ascii="Times New Roman" w:hAnsi="Times New Roman"/>
        </w:rPr>
      </w:pPr>
      <w:r>
        <w:rPr>
          <w:rFonts w:ascii="Times New Roman" w:hAnsi="Times New Roman"/>
        </w:rPr>
        <w:t xml:space="preserve">Van belang is dat in het concept een compromis wordt gevonden tussen de functionaliteit van het gebouw en een ideale woon- en verblijfsomgeving voor de minderjarigen met aandacht voor de huiselijkheid. </w:t>
      </w:r>
    </w:p>
    <w:p w:rsidR="00CC05BF" w:rsidRDefault="00CC05BF">
      <w:pPr>
        <w:numPr>
          <w:ilvl w:val="12"/>
          <w:numId w:val="0"/>
        </w:numPr>
        <w:tabs>
          <w:tab w:val="left" w:pos="630"/>
        </w:tabs>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843"/>
        <w:gridCol w:w="7088"/>
      </w:tblGrid>
      <w:tr w:rsidR="00CC05BF">
        <w:tblPrEx>
          <w:tblCellMar>
            <w:top w:w="0" w:type="dxa"/>
            <w:bottom w:w="0" w:type="dxa"/>
          </w:tblCellMar>
        </w:tblPrEx>
        <w:tc>
          <w:tcPr>
            <w:tcW w:w="1843" w:type="dxa"/>
          </w:tcPr>
          <w:p w:rsidR="00CC05BF" w:rsidRDefault="00CC05BF">
            <w:pPr>
              <w:numPr>
                <w:ilvl w:val="12"/>
                <w:numId w:val="0"/>
              </w:numPr>
              <w:rPr>
                <w:rFonts w:ascii="Times New Roman" w:hAnsi="Times New Roman"/>
                <w:b/>
              </w:rPr>
            </w:pPr>
            <w:r>
              <w:rPr>
                <w:rFonts w:ascii="Times New Roman" w:hAnsi="Times New Roman"/>
                <w:b/>
              </w:rPr>
              <w:br w:type="page"/>
              <w:t xml:space="preserve">Criterium 1.1 </w:t>
            </w:r>
          </w:p>
        </w:tc>
        <w:tc>
          <w:tcPr>
            <w:tcW w:w="7088" w:type="dxa"/>
          </w:tcPr>
          <w:p w:rsidR="00CC05BF" w:rsidRDefault="00CC05BF">
            <w:pPr>
              <w:numPr>
                <w:ilvl w:val="12"/>
                <w:numId w:val="0"/>
              </w:numPr>
              <w:rPr>
                <w:rFonts w:ascii="Times New Roman" w:hAnsi="Times New Roman"/>
                <w:b/>
              </w:rPr>
            </w:pPr>
            <w:r>
              <w:rPr>
                <w:rFonts w:ascii="Times New Roman" w:hAnsi="Times New Roman"/>
                <w:b/>
              </w:rPr>
              <w:t>Flexibiliteit van het concept / gebouwen</w:t>
            </w:r>
          </w:p>
        </w:tc>
      </w:tr>
    </w:tbl>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Voor een instelling van de bijzondere jeugdbijstand is flexibiliteit van belang voor de aanpassing van het gebouw aan zijn potentiële bewoners. </w:t>
      </w:r>
    </w:p>
    <w:p w:rsidR="00CC05BF" w:rsidRDefault="00CC05BF">
      <w:pPr>
        <w:pStyle w:val="Plattetekst"/>
        <w:rPr>
          <w:rFonts w:ascii="Times New Roman" w:hAnsi="Times New Roman"/>
          <w:sz w:val="24"/>
        </w:rPr>
      </w:pPr>
      <w:r>
        <w:rPr>
          <w:rFonts w:ascii="Times New Roman" w:hAnsi="Times New Roman"/>
          <w:sz w:val="24"/>
        </w:rPr>
        <w:t>Er zijn een aantal architectonische aspecten die daarbij belangrijk zijn en die hier vermeld worden. Er is daarbij geen sprake van een echte grenswaarde, maar van voor- en/of nadelen van een concept, die samen moeten leiden tot een totaal oordeel van het concept. Deze beoordeling zal moeten plaatsvinden door experts die daarbij veelvuldig met architecten moeten overleggen over de meest recente en toekomstige ontwikkelingen. Van belang is dat de voorziening kan meegroeien met de noden en verwachtingen van de minderjarigen.</w:t>
      </w:r>
    </w:p>
    <w:p w:rsidR="00CC05BF" w:rsidRDefault="00CC05BF">
      <w:pPr>
        <w:pStyle w:val="Plattetekst"/>
        <w:rPr>
          <w:rFonts w:ascii="Times New Roman" w:hAnsi="Times New Roman"/>
          <w:sz w:val="24"/>
        </w:rPr>
      </w:pPr>
    </w:p>
    <w:p w:rsidR="00CC05BF" w:rsidRDefault="00CC05BF">
      <w:pPr>
        <w:numPr>
          <w:ilvl w:val="12"/>
          <w:numId w:val="0"/>
        </w:numPr>
        <w:rPr>
          <w:rFonts w:ascii="Times New Roman" w:hAnsi="Times New Roman"/>
        </w:rPr>
      </w:pPr>
      <w:r>
        <w:rPr>
          <w:rFonts w:ascii="Times New Roman" w:hAnsi="Times New Roman"/>
          <w:b/>
        </w:rPr>
        <w:t xml:space="preserve">Definitie: </w:t>
      </w:r>
      <w:r>
        <w:rPr>
          <w:rFonts w:ascii="Times New Roman" w:hAnsi="Times New Roman"/>
          <w:i/>
        </w:rPr>
        <w:t>de</w:t>
      </w:r>
      <w:r>
        <w:rPr>
          <w:rFonts w:ascii="Times New Roman" w:hAnsi="Times New Roman"/>
        </w:rPr>
        <w:t xml:space="preserve"> </w:t>
      </w:r>
      <w:r>
        <w:rPr>
          <w:rFonts w:ascii="Times New Roman" w:hAnsi="Times New Roman"/>
          <w:i/>
        </w:rPr>
        <w:t>‘flexibiliteit’</w:t>
      </w:r>
      <w:r>
        <w:rPr>
          <w:rFonts w:ascii="Times New Roman" w:hAnsi="Times New Roman"/>
        </w:rPr>
        <w:t xml:space="preserve"> van een concept/gebouw is de mate waarin een voorziening qua bouwconcept zich kan aanpassen aan haar bewoner.</w:t>
      </w:r>
    </w:p>
    <w:p w:rsidR="00CC05BF" w:rsidRDefault="00CC05BF">
      <w:pPr>
        <w:numPr>
          <w:ilvl w:val="12"/>
          <w:numId w:val="0"/>
        </w:numPr>
        <w:rPr>
          <w:rFonts w:ascii="Times New Roman" w:hAnsi="Times New Roman"/>
          <w:b/>
        </w:rPr>
      </w:pPr>
    </w:p>
    <w:p w:rsidR="00CC05BF" w:rsidRDefault="00CC05BF">
      <w:pPr>
        <w:numPr>
          <w:ilvl w:val="12"/>
          <w:numId w:val="0"/>
        </w:numPr>
        <w:rPr>
          <w:rFonts w:ascii="Times New Roman" w:hAnsi="Times New Roman"/>
          <w:b/>
        </w:rPr>
      </w:pPr>
      <w:r>
        <w:rPr>
          <w:rFonts w:ascii="Times New Roman" w:hAnsi="Times New Roman"/>
          <w:b/>
        </w:rPr>
        <w:t>Indicatoren van flexibiliteit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80"/>
        <w:gridCol w:w="1191"/>
        <w:gridCol w:w="3939"/>
      </w:tblGrid>
      <w:tr w:rsidR="00CC05BF">
        <w:tblPrEx>
          <w:tblCellMar>
            <w:top w:w="0" w:type="dxa"/>
            <w:bottom w:w="0" w:type="dxa"/>
          </w:tblCellMar>
        </w:tblPrEx>
        <w:tc>
          <w:tcPr>
            <w:tcW w:w="3780" w:type="dxa"/>
            <w:shd w:val="pct10" w:color="auto" w:fill="auto"/>
          </w:tcPr>
          <w:p w:rsidR="00CC05BF" w:rsidRDefault="00CC05BF">
            <w:pPr>
              <w:numPr>
                <w:ilvl w:val="12"/>
                <w:numId w:val="0"/>
              </w:numPr>
              <w:jc w:val="center"/>
              <w:rPr>
                <w:rFonts w:ascii="Times New Roman" w:hAnsi="Times New Roman"/>
                <w:b/>
              </w:rPr>
            </w:pPr>
            <w:r>
              <w:rPr>
                <w:rFonts w:ascii="Times New Roman" w:hAnsi="Times New Roman"/>
                <w:b/>
              </w:rPr>
              <w:t>Flexibel</w:t>
            </w:r>
          </w:p>
        </w:tc>
        <w:tc>
          <w:tcPr>
            <w:tcW w:w="1191" w:type="dxa"/>
            <w:shd w:val="pct10" w:color="auto" w:fill="auto"/>
          </w:tcPr>
          <w:p w:rsidR="00CC05BF" w:rsidRDefault="00CC05BF">
            <w:pPr>
              <w:numPr>
                <w:ilvl w:val="12"/>
                <w:numId w:val="0"/>
              </w:numPr>
              <w:jc w:val="center"/>
              <w:rPr>
                <w:rFonts w:ascii="Times New Roman" w:hAnsi="Times New Roman"/>
                <w:b/>
              </w:rPr>
            </w:pPr>
          </w:p>
        </w:tc>
        <w:tc>
          <w:tcPr>
            <w:tcW w:w="3939" w:type="dxa"/>
            <w:shd w:val="pct10" w:color="auto" w:fill="auto"/>
          </w:tcPr>
          <w:p w:rsidR="00CC05BF" w:rsidRDefault="00CC05BF">
            <w:pPr>
              <w:numPr>
                <w:ilvl w:val="12"/>
                <w:numId w:val="0"/>
              </w:numPr>
              <w:jc w:val="center"/>
              <w:rPr>
                <w:rFonts w:ascii="Times New Roman" w:hAnsi="Times New Roman"/>
                <w:b/>
              </w:rPr>
            </w:pPr>
            <w:r>
              <w:rPr>
                <w:rFonts w:ascii="Times New Roman" w:hAnsi="Times New Roman"/>
                <w:b/>
              </w:rPr>
              <w:t>Niet/minder flexibel</w:t>
            </w:r>
          </w:p>
        </w:tc>
      </w:tr>
      <w:tr w:rsidR="00CC05BF">
        <w:tblPrEx>
          <w:tblCellMar>
            <w:top w:w="0" w:type="dxa"/>
            <w:bottom w:w="0" w:type="dxa"/>
          </w:tblCellMar>
        </w:tblPrEx>
        <w:tc>
          <w:tcPr>
            <w:tcW w:w="3780" w:type="dxa"/>
          </w:tcPr>
          <w:p w:rsidR="00CC05BF" w:rsidRDefault="00CC05BF">
            <w:pPr>
              <w:numPr>
                <w:ilvl w:val="12"/>
                <w:numId w:val="0"/>
              </w:numPr>
              <w:rPr>
                <w:rFonts w:ascii="Times New Roman" w:hAnsi="Times New Roman"/>
              </w:rPr>
            </w:pPr>
            <w:r>
              <w:rPr>
                <w:rFonts w:ascii="Times New Roman" w:hAnsi="Times New Roman"/>
              </w:rPr>
              <w:t xml:space="preserve">De voorziening kan op een eenvoudige wijze uitgebreid worden </w:t>
            </w:r>
          </w:p>
        </w:tc>
        <w:tc>
          <w:tcPr>
            <w:tcW w:w="1191" w:type="dxa"/>
          </w:tcPr>
          <w:p w:rsidR="00CC05BF" w:rsidRDefault="00CC05BF">
            <w:pPr>
              <w:numPr>
                <w:ilvl w:val="12"/>
                <w:numId w:val="0"/>
              </w:numPr>
              <w:jc w:val="center"/>
              <w:rPr>
                <w:rFonts w:ascii="Times New Roman" w:hAnsi="Times New Roman"/>
              </w:rPr>
            </w:pPr>
            <w:r>
              <w:rPr>
                <w:rFonts w:ascii="Times New Roman" w:hAnsi="Times New Roman"/>
              </w:rPr>
              <w:t>&lt;-&gt;</w:t>
            </w:r>
          </w:p>
        </w:tc>
        <w:tc>
          <w:tcPr>
            <w:tcW w:w="3939" w:type="dxa"/>
          </w:tcPr>
          <w:p w:rsidR="00CC05BF" w:rsidRDefault="00CC05BF">
            <w:pPr>
              <w:numPr>
                <w:ilvl w:val="12"/>
                <w:numId w:val="0"/>
              </w:numPr>
              <w:rPr>
                <w:rFonts w:ascii="Times New Roman" w:hAnsi="Times New Roman"/>
              </w:rPr>
            </w:pPr>
            <w:r>
              <w:rPr>
                <w:rFonts w:ascii="Times New Roman" w:hAnsi="Times New Roman"/>
              </w:rPr>
              <w:t>De voorziening kan niet op een eenvoudige wijze uitgebreid worden</w:t>
            </w:r>
          </w:p>
        </w:tc>
      </w:tr>
      <w:tr w:rsidR="00CC05BF">
        <w:tblPrEx>
          <w:tblCellMar>
            <w:top w:w="0" w:type="dxa"/>
            <w:bottom w:w="0" w:type="dxa"/>
          </w:tblCellMar>
        </w:tblPrEx>
        <w:tc>
          <w:tcPr>
            <w:tcW w:w="3780" w:type="dxa"/>
          </w:tcPr>
          <w:p w:rsidR="00CC05BF" w:rsidRDefault="00CC05BF">
            <w:pPr>
              <w:numPr>
                <w:ilvl w:val="12"/>
                <w:numId w:val="0"/>
              </w:numPr>
              <w:rPr>
                <w:rFonts w:ascii="Times New Roman" w:hAnsi="Times New Roman"/>
              </w:rPr>
            </w:pPr>
            <w:r>
              <w:rPr>
                <w:rFonts w:ascii="Times New Roman" w:hAnsi="Times New Roman"/>
              </w:rPr>
              <w:t>De voorziening is gemakkelijk aan te passen aan de te verwachten evoluties in de doelgroep(en)</w:t>
            </w:r>
          </w:p>
        </w:tc>
        <w:tc>
          <w:tcPr>
            <w:tcW w:w="1191" w:type="dxa"/>
          </w:tcPr>
          <w:p w:rsidR="00CC05BF" w:rsidRDefault="00CC05BF">
            <w:pPr>
              <w:numPr>
                <w:ilvl w:val="12"/>
                <w:numId w:val="0"/>
              </w:numPr>
              <w:jc w:val="center"/>
              <w:rPr>
                <w:rFonts w:ascii="Times New Roman" w:hAnsi="Times New Roman"/>
              </w:rPr>
            </w:pPr>
            <w:r>
              <w:rPr>
                <w:rFonts w:ascii="Times New Roman" w:hAnsi="Times New Roman"/>
              </w:rPr>
              <w:t>&lt;—&gt;</w:t>
            </w:r>
          </w:p>
        </w:tc>
        <w:tc>
          <w:tcPr>
            <w:tcW w:w="3939" w:type="dxa"/>
          </w:tcPr>
          <w:p w:rsidR="00CC05BF" w:rsidRDefault="00CC05BF">
            <w:pPr>
              <w:numPr>
                <w:ilvl w:val="12"/>
                <w:numId w:val="0"/>
              </w:numPr>
              <w:rPr>
                <w:rFonts w:ascii="Times New Roman" w:hAnsi="Times New Roman"/>
              </w:rPr>
            </w:pPr>
            <w:r>
              <w:rPr>
                <w:rFonts w:ascii="Times New Roman" w:hAnsi="Times New Roman"/>
              </w:rPr>
              <w:t>De voorziening is niet gemakkelijk aan te passen aan de te verwachten evoluties in de doelgroep(en)</w:t>
            </w:r>
          </w:p>
        </w:tc>
      </w:tr>
    </w:tbl>
    <w:p w:rsidR="00CC05BF" w:rsidRDefault="00CC05BF">
      <w:pPr>
        <w:numPr>
          <w:ilvl w:val="12"/>
          <w:numId w:val="0"/>
        </w:numPr>
        <w:rPr>
          <w:rFonts w:ascii="Times New Roman" w:hAnsi="Times New Roman"/>
          <w:b/>
        </w:rPr>
      </w:pPr>
    </w:p>
    <w:p w:rsidR="00CC05BF" w:rsidRDefault="00CC05BF">
      <w:pPr>
        <w:numPr>
          <w:ilvl w:val="12"/>
          <w:numId w:val="0"/>
        </w:numPr>
        <w:rPr>
          <w:rFonts w:ascii="Times New Roman" w:hAnsi="Times New Roman"/>
        </w:rPr>
      </w:pPr>
      <w:r>
        <w:rPr>
          <w:rFonts w:ascii="Times New Roman" w:hAnsi="Times New Roman"/>
          <w:b/>
        </w:rPr>
        <w:t xml:space="preserve">Interpretatie: </w:t>
      </w:r>
      <w:r>
        <w:rPr>
          <w:rFonts w:ascii="Times New Roman" w:hAnsi="Times New Roman"/>
        </w:rPr>
        <w:t xml:space="preserve">de beoordeling van de flexibiliteit is een complex gebeuren, dat steeds zal moeten gebeuren in combinatie met een aantal andere criteria zoals de ouderdom van de gebouwen, de mogelijkheden om de flexibiliteit te vergroten, de bijkomende investeringskosten om de flexibiliteit te verhogen, etc. </w:t>
      </w:r>
    </w:p>
    <w:p w:rsidR="00CC05BF" w:rsidRDefault="00CC05BF">
      <w:pPr>
        <w:numPr>
          <w:ilvl w:val="12"/>
          <w:numId w:val="0"/>
        </w:numPr>
        <w:ind w:firstLine="20"/>
        <w:rPr>
          <w:rFonts w:ascii="Times New Roman" w:hAnsi="Times New Roman"/>
        </w:rPr>
      </w:pPr>
      <w:r>
        <w:rPr>
          <w:rFonts w:ascii="Times New Roman" w:hAnsi="Times New Roman"/>
        </w:rPr>
        <w:lastRenderedPageBreak/>
        <w:t>De beoordeling zal moeten gebeuren door experts die daarbij veelvuldig met architecten overleggen over de meest recente en toekomstige ontwikkelingen.</w:t>
      </w:r>
    </w:p>
    <w:p w:rsidR="00CC05BF" w:rsidRDefault="00CC05BF">
      <w:pPr>
        <w:numPr>
          <w:ilvl w:val="12"/>
          <w:numId w:val="0"/>
        </w:numPr>
        <w:ind w:firstLine="20"/>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843"/>
        <w:gridCol w:w="7371"/>
      </w:tblGrid>
      <w:tr w:rsidR="00CC05BF">
        <w:tblPrEx>
          <w:tblCellMar>
            <w:top w:w="0" w:type="dxa"/>
            <w:bottom w:w="0" w:type="dxa"/>
          </w:tblCellMar>
        </w:tblPrEx>
        <w:tc>
          <w:tcPr>
            <w:tcW w:w="1843" w:type="dxa"/>
          </w:tcPr>
          <w:p w:rsidR="00CC05BF" w:rsidRDefault="00CC05BF">
            <w:pPr>
              <w:numPr>
                <w:ilvl w:val="12"/>
                <w:numId w:val="0"/>
              </w:numPr>
              <w:rPr>
                <w:rFonts w:ascii="Times New Roman" w:hAnsi="Times New Roman"/>
                <w:b/>
              </w:rPr>
            </w:pPr>
            <w:r>
              <w:rPr>
                <w:rFonts w:ascii="Times New Roman" w:hAnsi="Times New Roman"/>
                <w:b/>
              </w:rPr>
              <w:br w:type="page"/>
              <w:t xml:space="preserve">Criterium 1.2 </w:t>
            </w:r>
          </w:p>
        </w:tc>
        <w:tc>
          <w:tcPr>
            <w:tcW w:w="7371" w:type="dxa"/>
          </w:tcPr>
          <w:p w:rsidR="00CC05BF" w:rsidRDefault="00CC05BF">
            <w:pPr>
              <w:numPr>
                <w:ilvl w:val="12"/>
                <w:numId w:val="0"/>
              </w:numPr>
              <w:rPr>
                <w:rFonts w:ascii="Times New Roman" w:hAnsi="Times New Roman"/>
                <w:b/>
              </w:rPr>
            </w:pPr>
            <w:r>
              <w:rPr>
                <w:rFonts w:ascii="Times New Roman" w:hAnsi="Times New Roman"/>
                <w:b/>
              </w:rPr>
              <w:t xml:space="preserve">Functionaliteit van het concept </w:t>
            </w:r>
          </w:p>
        </w:tc>
      </w:tr>
    </w:tbl>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De functionaliteit van het concept is belangrijk voor de kwaliteit van de dienstverlening die wordt aangeboden in de voorziening. </w:t>
      </w:r>
    </w:p>
    <w:p w:rsidR="00CC05BF" w:rsidRDefault="00CC05BF">
      <w:pPr>
        <w:numPr>
          <w:ilvl w:val="12"/>
          <w:numId w:val="0"/>
        </w:numPr>
        <w:rPr>
          <w:rFonts w:ascii="Times New Roman" w:hAnsi="Times New Roman"/>
        </w:rPr>
      </w:pPr>
      <w:r>
        <w:rPr>
          <w:rFonts w:ascii="Times New Roman" w:hAnsi="Times New Roman"/>
        </w:rPr>
        <w:t xml:space="preserve">Vermits geen éénduidige, harde criteria kunnen gedefinieerd worden waarmee het al dan niet functioneel zijn van een concept kan beoordeeld worden, zijn in bijgaande tabel een aantal indicatoren opgesomd die kunnen helpen bij de beoordeling van de plannen. Deze zijn onvolledig maar kunnen bij de evaluatie gebruikt worden als ‘checklist’. De bouw in functie van het profiel van de minderjarigen van een bepaalde afdeling vormt hierin een belangrijk element. </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b/>
        </w:rPr>
      </w:pPr>
      <w:r>
        <w:rPr>
          <w:rFonts w:ascii="Times New Roman" w:hAnsi="Times New Roman"/>
          <w:b/>
        </w:rPr>
        <w:t>Indicatoren van functionaliteit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12"/>
        <w:gridCol w:w="1701"/>
        <w:gridCol w:w="1701"/>
      </w:tblGrid>
      <w:tr w:rsidR="00CC05BF">
        <w:tblPrEx>
          <w:tblCellMar>
            <w:top w:w="0" w:type="dxa"/>
            <w:bottom w:w="0" w:type="dxa"/>
          </w:tblCellMar>
        </w:tblPrEx>
        <w:tc>
          <w:tcPr>
            <w:tcW w:w="5812" w:type="dxa"/>
            <w:shd w:val="pct10" w:color="auto" w:fill="auto"/>
          </w:tcPr>
          <w:p w:rsidR="00CC05BF" w:rsidRDefault="00CC05BF">
            <w:pPr>
              <w:numPr>
                <w:ilvl w:val="12"/>
                <w:numId w:val="0"/>
              </w:numPr>
              <w:rPr>
                <w:rFonts w:ascii="Times New Roman" w:hAnsi="Times New Roman"/>
                <w:b/>
              </w:rPr>
            </w:pPr>
            <w:r>
              <w:rPr>
                <w:rFonts w:ascii="Times New Roman" w:hAnsi="Times New Roman"/>
                <w:b/>
              </w:rPr>
              <w:t>Goede functionaliteit</w:t>
            </w:r>
          </w:p>
        </w:tc>
        <w:tc>
          <w:tcPr>
            <w:tcW w:w="1701" w:type="dxa"/>
            <w:shd w:val="pct10" w:color="auto" w:fill="auto"/>
          </w:tcPr>
          <w:p w:rsidR="00CC05BF" w:rsidRDefault="00CC05BF">
            <w:pPr>
              <w:numPr>
                <w:ilvl w:val="12"/>
                <w:numId w:val="0"/>
              </w:numPr>
              <w:rPr>
                <w:rFonts w:ascii="Times New Roman" w:hAnsi="Times New Roman"/>
                <w:b/>
              </w:rPr>
            </w:pPr>
            <w:r>
              <w:rPr>
                <w:rFonts w:ascii="Times New Roman" w:hAnsi="Times New Roman"/>
                <w:b/>
              </w:rPr>
              <w:t>Matige functionaliteit</w:t>
            </w:r>
          </w:p>
        </w:tc>
        <w:tc>
          <w:tcPr>
            <w:tcW w:w="1701" w:type="dxa"/>
            <w:shd w:val="pct10" w:color="auto" w:fill="auto"/>
          </w:tcPr>
          <w:p w:rsidR="00CC05BF" w:rsidRDefault="00CC05BF">
            <w:pPr>
              <w:numPr>
                <w:ilvl w:val="12"/>
                <w:numId w:val="0"/>
              </w:numPr>
              <w:rPr>
                <w:rFonts w:ascii="Times New Roman" w:hAnsi="Times New Roman"/>
                <w:b/>
              </w:rPr>
            </w:pPr>
            <w:r>
              <w:rPr>
                <w:rFonts w:ascii="Times New Roman" w:hAnsi="Times New Roman"/>
                <w:b/>
              </w:rPr>
              <w:t>Ongunstige functionaliteit</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De voorziening is optimaal ingeplant rekening houdend met de algemene geschiktheid van het bouwterrein, lettend op de oriëntatie (zon- en lichtinval) en de aansluitingen voor de primaire nutsvoorzieningen (water, electriciteit, gas)</w:t>
            </w:r>
          </w:p>
        </w:tc>
        <w:tc>
          <w:tcPr>
            <w:tcW w:w="1701" w:type="dxa"/>
          </w:tcPr>
          <w:p w:rsidR="00CC05BF" w:rsidRDefault="00CC05BF">
            <w:pPr>
              <w:numPr>
                <w:ilvl w:val="12"/>
                <w:numId w:val="0"/>
              </w:numPr>
              <w:rPr>
                <w:rFonts w:ascii="Times New Roman" w:hAnsi="Times New Roman"/>
              </w:rPr>
            </w:pPr>
            <w:r>
              <w:rPr>
                <w:rFonts w:ascii="Times New Roman" w:hAnsi="Times New Roman"/>
              </w:rPr>
              <w:t>Wijkt licht af van het ideale beeld</w:t>
            </w:r>
          </w:p>
        </w:tc>
        <w:tc>
          <w:tcPr>
            <w:tcW w:w="1701" w:type="dxa"/>
          </w:tcPr>
          <w:p w:rsidR="00CC05BF" w:rsidRDefault="00CC05BF">
            <w:pPr>
              <w:numPr>
                <w:ilvl w:val="12"/>
                <w:numId w:val="0"/>
              </w:numPr>
              <w:rPr>
                <w:rFonts w:ascii="Times New Roman" w:hAnsi="Times New Roman"/>
              </w:rPr>
            </w:pPr>
            <w:r>
              <w:rPr>
                <w:rFonts w:ascii="Times New Roman" w:hAnsi="Times New Roman"/>
              </w:rPr>
              <w:t>Wijkt sterk af van het ideale beeld</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Verticale circulatie (trappen, liften) en technische leidingen zijn gegroepeerd en gemakkelijk bereikbaar</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De volledige instelling is aangepast aan de toegankelijkheid voor personen met een handicap</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 xml:space="preserve">De afdelingen zijn gegroepeerd per groep van functionele clusters van minderjarigen  </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De afdelingen zijn gebouwd in functie van de doelgroep(en) van minderjarigen</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 xml:space="preserve">Iedere voorziening beschikt over een aparte leefruimte per afdeling en over tenn minste een keukenfaciliteit per 2 afdelingen  </w:t>
            </w:r>
          </w:p>
        </w:tc>
        <w:tc>
          <w:tcPr>
            <w:tcW w:w="1701" w:type="dxa"/>
          </w:tcPr>
          <w:p w:rsidR="00CC05BF" w:rsidRDefault="00CC05BF">
            <w:pPr>
              <w:numPr>
                <w:ilvl w:val="12"/>
                <w:numId w:val="0"/>
              </w:numPr>
              <w:rPr>
                <w:rFonts w:ascii="Times New Roman" w:hAnsi="Times New Roman"/>
              </w:rPr>
            </w:pPr>
            <w:r>
              <w:rPr>
                <w:rFonts w:ascii="Times New Roman" w:hAnsi="Times New Roman"/>
              </w:rPr>
              <w:t>n.v.t.</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De voorziening beschikt over voldoende en goed gesitueerde bergingsmogelijkheden (ook voor afval)</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 xml:space="preserve">Het aantal in- en uitgangen van de voorziening is tot een strikt minimum beperkt </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Als er gewerkt wordt met een centrale  keuken, dan is deze strategisch verbonden met de vertikale verbindingswegen voor de afdelingen, en de aan- en afvoerwegen voor de voorraad</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812" w:type="dxa"/>
          </w:tcPr>
          <w:p w:rsidR="00CC05BF" w:rsidRDefault="00CC05BF">
            <w:pPr>
              <w:numPr>
                <w:ilvl w:val="12"/>
                <w:numId w:val="0"/>
              </w:numPr>
              <w:rPr>
                <w:rFonts w:ascii="Times New Roman" w:hAnsi="Times New Roman"/>
              </w:rPr>
            </w:pPr>
            <w:r>
              <w:rPr>
                <w:rFonts w:ascii="Times New Roman" w:hAnsi="Times New Roman"/>
              </w:rPr>
              <w:t>De voorziening biedt voldoende ruimten voor aparte consultaties, voor ontspanning (zowel binnen als buiten) en voor inslapend personeel</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c>
          <w:tcPr>
            <w:tcW w:w="1701" w:type="dxa"/>
          </w:tcPr>
          <w:p w:rsidR="00CC05BF" w:rsidRDefault="00CC05BF">
            <w:pPr>
              <w:numPr>
                <w:ilvl w:val="12"/>
                <w:numId w:val="0"/>
              </w:numPr>
              <w:rPr>
                <w:rFonts w:ascii="Times New Roman" w:hAnsi="Times New Roman"/>
              </w:rPr>
            </w:pPr>
            <w:r>
              <w:rPr>
                <w:rFonts w:ascii="Times New Roman" w:hAnsi="Times New Roman"/>
              </w:rPr>
              <w:t>idem</w:t>
            </w:r>
          </w:p>
        </w:tc>
      </w:tr>
    </w:tbl>
    <w:p w:rsidR="00CC05BF" w:rsidRDefault="00CC05BF">
      <w:pPr>
        <w:numPr>
          <w:ilvl w:val="12"/>
          <w:numId w:val="0"/>
        </w:numPr>
        <w:rPr>
          <w:rFonts w:ascii="Times New Roman" w:hAnsi="Times New Roman"/>
          <w:b/>
        </w:rPr>
      </w:pPr>
    </w:p>
    <w:p w:rsidR="00CC05BF" w:rsidRDefault="00CC05BF">
      <w:pPr>
        <w:numPr>
          <w:ilvl w:val="12"/>
          <w:numId w:val="0"/>
        </w:numPr>
        <w:rPr>
          <w:rFonts w:ascii="Times New Roman" w:hAnsi="Times New Roman"/>
        </w:rPr>
      </w:pPr>
      <w:r>
        <w:rPr>
          <w:rFonts w:ascii="Times New Roman" w:hAnsi="Times New Roman"/>
          <w:b/>
        </w:rPr>
        <w:t xml:space="preserve">Interpretatie: </w:t>
      </w:r>
      <w:r>
        <w:rPr>
          <w:rFonts w:ascii="Times New Roman" w:hAnsi="Times New Roman"/>
        </w:rPr>
        <w:t xml:space="preserve">het concept van een technisch-financieel plan moet in ieder geval voldoen aan alle wettelijke normen. De score op de criteria voor functionaliteit moet in zijn totaliteit worden onderzocht. In relatie met andere factoren zoals ouderdom van de gebouwen, investeringskosten en invloed op de werkingskosten is de beoordeling van de functionaliteit </w:t>
      </w:r>
      <w:r>
        <w:rPr>
          <w:rFonts w:ascii="Times New Roman" w:hAnsi="Times New Roman"/>
        </w:rPr>
        <w:lastRenderedPageBreak/>
        <w:t>een belangrijk element in de afweging van nieuwbouw versus verbouwing van een voorziening.</w:t>
      </w:r>
    </w:p>
    <w:p w:rsidR="00CC05BF" w:rsidRDefault="00CC05BF">
      <w:pPr>
        <w:numPr>
          <w:ilvl w:val="12"/>
          <w:numId w:val="0"/>
        </w:numPr>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843"/>
        <w:gridCol w:w="7371"/>
      </w:tblGrid>
      <w:tr w:rsidR="00CC05BF">
        <w:tblPrEx>
          <w:tblCellMar>
            <w:top w:w="0" w:type="dxa"/>
            <w:bottom w:w="0" w:type="dxa"/>
          </w:tblCellMar>
        </w:tblPrEx>
        <w:tc>
          <w:tcPr>
            <w:tcW w:w="1843" w:type="dxa"/>
          </w:tcPr>
          <w:p w:rsidR="00CC05BF" w:rsidRDefault="00CC05BF">
            <w:pPr>
              <w:numPr>
                <w:ilvl w:val="12"/>
                <w:numId w:val="0"/>
              </w:numPr>
              <w:rPr>
                <w:rFonts w:ascii="Times New Roman" w:hAnsi="Times New Roman"/>
                <w:b/>
              </w:rPr>
            </w:pPr>
            <w:r>
              <w:rPr>
                <w:rFonts w:ascii="Times New Roman" w:hAnsi="Times New Roman"/>
                <w:b/>
              </w:rPr>
              <w:br w:type="page"/>
            </w:r>
            <w:r>
              <w:rPr>
                <w:rFonts w:ascii="Times New Roman" w:hAnsi="Times New Roman"/>
                <w:b/>
              </w:rPr>
              <w:br w:type="page"/>
              <w:t xml:space="preserve">Criterium 1.3 </w:t>
            </w:r>
          </w:p>
        </w:tc>
        <w:tc>
          <w:tcPr>
            <w:tcW w:w="7371" w:type="dxa"/>
          </w:tcPr>
          <w:p w:rsidR="00CC05BF" w:rsidRDefault="00CC05BF">
            <w:pPr>
              <w:numPr>
                <w:ilvl w:val="12"/>
                <w:numId w:val="0"/>
              </w:numPr>
              <w:rPr>
                <w:rFonts w:ascii="Times New Roman" w:hAnsi="Times New Roman"/>
                <w:b/>
              </w:rPr>
            </w:pPr>
            <w:r>
              <w:rPr>
                <w:rFonts w:ascii="Times New Roman" w:hAnsi="Times New Roman"/>
                <w:b/>
              </w:rPr>
              <w:t>Comfort en privacy van de minderjarigen</w:t>
            </w:r>
          </w:p>
        </w:tc>
      </w:tr>
    </w:tbl>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De maatschappij stelt hogere eisen aan haar woon- en leefomgeving. De jongeren worden mondiger. Er is een hoger verwachtingspatroon van de minderjarigen naar privacy en comfort .</w:t>
      </w:r>
    </w:p>
    <w:p w:rsidR="00CC05BF" w:rsidRDefault="00CC05BF">
      <w:pPr>
        <w:numPr>
          <w:ilvl w:val="12"/>
          <w:numId w:val="0"/>
        </w:numPr>
        <w:rPr>
          <w:rFonts w:ascii="Times New Roman" w:hAnsi="Times New Roman"/>
          <w:b/>
        </w:rPr>
      </w:pPr>
    </w:p>
    <w:p w:rsidR="00CC05BF" w:rsidRDefault="00CC05BF">
      <w:pPr>
        <w:numPr>
          <w:ilvl w:val="12"/>
          <w:numId w:val="0"/>
        </w:numPr>
        <w:rPr>
          <w:rFonts w:ascii="Times New Roman" w:hAnsi="Times New Roman"/>
          <w:b/>
        </w:rPr>
      </w:pPr>
      <w:r>
        <w:rPr>
          <w:rFonts w:ascii="Times New Roman" w:hAnsi="Times New Roman"/>
          <w:b/>
        </w:rPr>
        <w:t>Grenswaarden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3828"/>
        <w:gridCol w:w="850"/>
        <w:gridCol w:w="2835"/>
      </w:tblGrid>
      <w:tr w:rsidR="00CC05BF">
        <w:tblPrEx>
          <w:tblCellMar>
            <w:top w:w="0" w:type="dxa"/>
            <w:bottom w:w="0" w:type="dxa"/>
          </w:tblCellMar>
        </w:tblPrEx>
        <w:tc>
          <w:tcPr>
            <w:tcW w:w="1701" w:type="dxa"/>
            <w:tcBorders>
              <w:bottom w:val="nil"/>
            </w:tcBorders>
            <w:shd w:val="pct20" w:color="auto" w:fill="auto"/>
          </w:tcPr>
          <w:p w:rsidR="00CC05BF" w:rsidRDefault="00CC05BF">
            <w:pPr>
              <w:numPr>
                <w:ilvl w:val="12"/>
                <w:numId w:val="0"/>
              </w:numPr>
              <w:rPr>
                <w:rFonts w:ascii="Times New Roman" w:hAnsi="Times New Roman"/>
                <w:b/>
              </w:rPr>
            </w:pPr>
            <w:r>
              <w:rPr>
                <w:rFonts w:ascii="Times New Roman" w:hAnsi="Times New Roman"/>
                <w:b/>
              </w:rPr>
              <w:t>Criterium</w:t>
            </w:r>
          </w:p>
        </w:tc>
        <w:tc>
          <w:tcPr>
            <w:tcW w:w="3828"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850"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2835"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1701" w:type="dxa"/>
            <w:tcBorders>
              <w:bottom w:val="nil"/>
            </w:tcBorders>
          </w:tcPr>
          <w:p w:rsidR="00CC05BF" w:rsidRDefault="00CC05BF">
            <w:pPr>
              <w:numPr>
                <w:ilvl w:val="12"/>
                <w:numId w:val="0"/>
              </w:numPr>
              <w:rPr>
                <w:rFonts w:ascii="Times New Roman" w:hAnsi="Times New Roman"/>
                <w:b/>
              </w:rPr>
            </w:pPr>
            <w:r>
              <w:rPr>
                <w:rFonts w:ascii="Times New Roman" w:hAnsi="Times New Roman"/>
              </w:rPr>
              <w:t>Comfort en privacy van de minderjarige</w:t>
            </w:r>
          </w:p>
        </w:tc>
        <w:tc>
          <w:tcPr>
            <w:tcW w:w="3828" w:type="dxa"/>
          </w:tcPr>
          <w:p w:rsidR="00CC05BF" w:rsidRDefault="00CC05BF">
            <w:pPr>
              <w:numPr>
                <w:ilvl w:val="12"/>
                <w:numId w:val="0"/>
              </w:numPr>
              <w:rPr>
                <w:rFonts w:ascii="Times New Roman" w:hAnsi="Times New Roman"/>
              </w:rPr>
            </w:pPr>
            <w:r>
              <w:rPr>
                <w:rFonts w:ascii="Times New Roman" w:hAnsi="Times New Roman"/>
              </w:rPr>
              <w:t>De voorziening beschikt voor 100 % over éénpersoons kamers (voor de min 12 jarigen is een aantal aanpasbaar naar 2-persoons- kamers)</w:t>
            </w:r>
          </w:p>
        </w:tc>
        <w:tc>
          <w:tcPr>
            <w:tcW w:w="850" w:type="dxa"/>
          </w:tcPr>
          <w:p w:rsidR="00CC05BF" w:rsidRDefault="00CC05BF">
            <w:pPr>
              <w:numPr>
                <w:ilvl w:val="12"/>
                <w:numId w:val="0"/>
              </w:numPr>
              <w:jc w:val="center"/>
              <w:rPr>
                <w:rFonts w:ascii="Times New Roman" w:hAnsi="Times New Roman"/>
              </w:rPr>
            </w:pPr>
            <w:r>
              <w:rPr>
                <w:rFonts w:ascii="Times New Roman" w:hAnsi="Times New Roman"/>
              </w:rPr>
              <w:t>n.v.t.</w:t>
            </w:r>
          </w:p>
        </w:tc>
        <w:tc>
          <w:tcPr>
            <w:tcW w:w="2835" w:type="dxa"/>
          </w:tcPr>
          <w:p w:rsidR="00CC05BF" w:rsidRDefault="00CC05BF">
            <w:pPr>
              <w:numPr>
                <w:ilvl w:val="12"/>
                <w:numId w:val="0"/>
              </w:numPr>
              <w:rPr>
                <w:rFonts w:ascii="Times New Roman" w:hAnsi="Times New Roman"/>
              </w:rPr>
            </w:pPr>
            <w:r>
              <w:rPr>
                <w:rFonts w:ascii="Times New Roman" w:hAnsi="Times New Roman"/>
              </w:rPr>
              <w:t xml:space="preserve">&lt; 100 % éénpersoons kamers </w:t>
            </w:r>
          </w:p>
          <w:p w:rsidR="00CC05BF" w:rsidRDefault="00CC05BF">
            <w:pPr>
              <w:numPr>
                <w:ilvl w:val="12"/>
                <w:numId w:val="0"/>
              </w:numPr>
              <w:rPr>
                <w:rFonts w:ascii="Times New Roman" w:hAnsi="Times New Roman"/>
              </w:rPr>
            </w:pPr>
          </w:p>
        </w:tc>
      </w:tr>
      <w:tr w:rsidR="00CC05BF">
        <w:tblPrEx>
          <w:tblCellMar>
            <w:top w:w="0" w:type="dxa"/>
            <w:bottom w:w="0" w:type="dxa"/>
          </w:tblCellMar>
        </w:tblPrEx>
        <w:tc>
          <w:tcPr>
            <w:tcW w:w="1701" w:type="dxa"/>
            <w:tcBorders>
              <w:top w:val="nil"/>
              <w:bottom w:val="nil"/>
            </w:tcBorders>
          </w:tcPr>
          <w:p w:rsidR="00CC05BF" w:rsidRDefault="00CC05BF">
            <w:pPr>
              <w:numPr>
                <w:ilvl w:val="12"/>
                <w:numId w:val="0"/>
              </w:numPr>
              <w:rPr>
                <w:rFonts w:ascii="Times New Roman" w:hAnsi="Times New Roman"/>
              </w:rPr>
            </w:pPr>
          </w:p>
        </w:tc>
        <w:tc>
          <w:tcPr>
            <w:tcW w:w="3828" w:type="dxa"/>
          </w:tcPr>
          <w:p w:rsidR="00CC05BF" w:rsidRDefault="00CC05BF">
            <w:pPr>
              <w:numPr>
                <w:ilvl w:val="12"/>
                <w:numId w:val="0"/>
              </w:numPr>
              <w:rPr>
                <w:rFonts w:ascii="Times New Roman" w:hAnsi="Times New Roman"/>
              </w:rPr>
            </w:pPr>
            <w:r>
              <w:rPr>
                <w:rFonts w:ascii="Times New Roman" w:hAnsi="Times New Roman"/>
              </w:rPr>
              <w:t>Er is aandacht besteed aan een huiselijke inrichting van de voorziening</w:t>
            </w:r>
          </w:p>
        </w:tc>
        <w:tc>
          <w:tcPr>
            <w:tcW w:w="850" w:type="dxa"/>
          </w:tcPr>
          <w:p w:rsidR="00CC05BF" w:rsidRDefault="00CC05BF">
            <w:pPr>
              <w:numPr>
                <w:ilvl w:val="12"/>
                <w:numId w:val="0"/>
              </w:numPr>
              <w:jc w:val="center"/>
              <w:rPr>
                <w:rFonts w:ascii="Times New Roman" w:hAnsi="Times New Roman"/>
              </w:rPr>
            </w:pPr>
            <w:r>
              <w:rPr>
                <w:rFonts w:ascii="Times New Roman" w:hAnsi="Times New Roman"/>
              </w:rPr>
              <w:t>n.v.t.</w:t>
            </w:r>
          </w:p>
        </w:tc>
        <w:tc>
          <w:tcPr>
            <w:tcW w:w="2835" w:type="dxa"/>
          </w:tcPr>
          <w:p w:rsidR="00CC05BF" w:rsidRDefault="00CC05BF">
            <w:pPr>
              <w:numPr>
                <w:ilvl w:val="12"/>
                <w:numId w:val="0"/>
              </w:numPr>
              <w:rPr>
                <w:rFonts w:ascii="Times New Roman" w:hAnsi="Times New Roman"/>
              </w:rPr>
            </w:pPr>
            <w:r>
              <w:rPr>
                <w:rFonts w:ascii="Times New Roman" w:hAnsi="Times New Roman"/>
              </w:rPr>
              <w:t>Er is geen aandacht besteed aan de huiselijke inrichting van de voorziening</w:t>
            </w:r>
          </w:p>
        </w:tc>
      </w:tr>
      <w:tr w:rsidR="00CC05BF">
        <w:tblPrEx>
          <w:tblCellMar>
            <w:top w:w="0" w:type="dxa"/>
            <w:bottom w:w="0" w:type="dxa"/>
          </w:tblCellMar>
        </w:tblPrEx>
        <w:tc>
          <w:tcPr>
            <w:tcW w:w="1701" w:type="dxa"/>
            <w:tcBorders>
              <w:top w:val="nil"/>
            </w:tcBorders>
          </w:tcPr>
          <w:p w:rsidR="00CC05BF" w:rsidRDefault="00CC05BF">
            <w:pPr>
              <w:numPr>
                <w:ilvl w:val="12"/>
                <w:numId w:val="0"/>
              </w:numPr>
              <w:rPr>
                <w:rFonts w:ascii="Times New Roman" w:hAnsi="Times New Roman"/>
              </w:rPr>
            </w:pPr>
          </w:p>
        </w:tc>
        <w:tc>
          <w:tcPr>
            <w:tcW w:w="3828" w:type="dxa"/>
          </w:tcPr>
          <w:p w:rsidR="00CC05BF" w:rsidRDefault="00CC05BF">
            <w:pPr>
              <w:numPr>
                <w:ilvl w:val="12"/>
                <w:numId w:val="0"/>
              </w:numPr>
              <w:rPr>
                <w:rFonts w:ascii="Times New Roman" w:hAnsi="Times New Roman"/>
              </w:rPr>
            </w:pPr>
            <w:r>
              <w:rPr>
                <w:rFonts w:ascii="Times New Roman" w:hAnsi="Times New Roman"/>
              </w:rPr>
              <w:t xml:space="preserve">De voorziening beschikt over een tuin die toegankelijk is voor de minderjarigen. </w:t>
            </w:r>
          </w:p>
        </w:tc>
        <w:tc>
          <w:tcPr>
            <w:tcW w:w="850" w:type="dxa"/>
          </w:tcPr>
          <w:p w:rsidR="00CC05BF" w:rsidRDefault="00CC05BF">
            <w:pPr>
              <w:numPr>
                <w:ilvl w:val="12"/>
                <w:numId w:val="0"/>
              </w:numPr>
              <w:jc w:val="center"/>
              <w:rPr>
                <w:rFonts w:ascii="Times New Roman" w:hAnsi="Times New Roman"/>
              </w:rPr>
            </w:pPr>
            <w:r>
              <w:rPr>
                <w:rFonts w:ascii="Times New Roman" w:hAnsi="Times New Roman"/>
              </w:rPr>
              <w:t>n.v.t.</w:t>
            </w:r>
          </w:p>
        </w:tc>
        <w:tc>
          <w:tcPr>
            <w:tcW w:w="2835" w:type="dxa"/>
          </w:tcPr>
          <w:p w:rsidR="00CC05BF" w:rsidRDefault="00CC05BF">
            <w:pPr>
              <w:numPr>
                <w:ilvl w:val="12"/>
                <w:numId w:val="0"/>
              </w:numPr>
              <w:rPr>
                <w:rFonts w:ascii="Times New Roman" w:hAnsi="Times New Roman"/>
              </w:rPr>
            </w:pPr>
            <w:r>
              <w:rPr>
                <w:rFonts w:ascii="Times New Roman" w:hAnsi="Times New Roman"/>
              </w:rPr>
              <w:t xml:space="preserve">De voorziening beschikt niet over een tuin die toegankelijk is voor de minderjarigen. </w:t>
            </w:r>
          </w:p>
        </w:tc>
      </w:tr>
    </w:tbl>
    <w:p w:rsidR="00CC05BF" w:rsidRDefault="00CC05BF">
      <w:pPr>
        <w:numPr>
          <w:ilvl w:val="12"/>
          <w:numId w:val="0"/>
        </w:numPr>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843"/>
        <w:gridCol w:w="7371"/>
      </w:tblGrid>
      <w:tr w:rsidR="00CC05BF">
        <w:tblPrEx>
          <w:tblCellMar>
            <w:top w:w="0" w:type="dxa"/>
            <w:bottom w:w="0" w:type="dxa"/>
          </w:tblCellMar>
        </w:tblPrEx>
        <w:tc>
          <w:tcPr>
            <w:tcW w:w="1843" w:type="dxa"/>
          </w:tcPr>
          <w:p w:rsidR="00CC05BF" w:rsidRDefault="00CC05BF">
            <w:pPr>
              <w:numPr>
                <w:ilvl w:val="12"/>
                <w:numId w:val="0"/>
              </w:numPr>
              <w:rPr>
                <w:rFonts w:ascii="Times New Roman" w:hAnsi="Times New Roman"/>
                <w:b/>
              </w:rPr>
            </w:pPr>
            <w:r>
              <w:rPr>
                <w:rFonts w:ascii="Times New Roman" w:hAnsi="Times New Roman"/>
                <w:b/>
              </w:rPr>
              <w:t>Criterium 1.4</w:t>
            </w:r>
          </w:p>
        </w:tc>
        <w:tc>
          <w:tcPr>
            <w:tcW w:w="7371" w:type="dxa"/>
          </w:tcPr>
          <w:p w:rsidR="00CC05BF" w:rsidRDefault="00CC05BF">
            <w:pPr>
              <w:numPr>
                <w:ilvl w:val="12"/>
                <w:numId w:val="0"/>
              </w:numPr>
              <w:rPr>
                <w:rFonts w:ascii="Times New Roman" w:hAnsi="Times New Roman"/>
                <w:b/>
              </w:rPr>
            </w:pPr>
            <w:r>
              <w:rPr>
                <w:rFonts w:ascii="Times New Roman" w:hAnsi="Times New Roman"/>
                <w:b/>
              </w:rPr>
              <w:t>Het naleven van de bouwtechnische en bouwfysische normen</w:t>
            </w:r>
          </w:p>
        </w:tc>
      </w:tr>
    </w:tbl>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Omwille van het toenemende aantal eisen op het gebied van brandveiligheid,  arbeidsomstandigheden en milieu is het belangrijk dat er een controle plaatsvindt op het naleven van de bouwtechnische en bouwfysische normen. Het is de taak van de Vlaamse administratie, om de kennis van de wettelijke vereisten op dit gebied, die van toepassing zijn op de voorzieningen van de bijzondere jeugdbijstand, bij te houden en toe te passen op het technisch-</w:t>
      </w:r>
    </w:p>
    <w:p w:rsidR="00CC05BF" w:rsidRDefault="00CC05BF">
      <w:pPr>
        <w:numPr>
          <w:ilvl w:val="12"/>
          <w:numId w:val="0"/>
        </w:numPr>
        <w:rPr>
          <w:rFonts w:ascii="Times New Roman" w:hAnsi="Times New Roman"/>
        </w:rPr>
      </w:pPr>
      <w:r>
        <w:rPr>
          <w:rFonts w:ascii="Times New Roman" w:hAnsi="Times New Roman"/>
        </w:rPr>
        <w:t xml:space="preserve">financieel plan. Het gaat hier om het voldoen aan de bouwtechnische en bouwfysische normen na de realisatie van geplande projecten. Een ongunstige score op dit criterium zou de uitvoering van de plannen (zonder aanpassing) niet mogen toelaten. </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b/>
        </w:rPr>
      </w:pPr>
      <w:r>
        <w:rPr>
          <w:rFonts w:ascii="Times New Roman" w:hAnsi="Times New Roman"/>
          <w:b/>
        </w:rPr>
        <w:t>Definitie</w:t>
      </w:r>
    </w:p>
    <w:p w:rsidR="00CC05BF" w:rsidRDefault="00CC05BF">
      <w:pPr>
        <w:numPr>
          <w:ilvl w:val="0"/>
          <w:numId w:val="1"/>
        </w:numPr>
        <w:rPr>
          <w:rFonts w:ascii="Times New Roman" w:hAnsi="Times New Roman"/>
        </w:rPr>
      </w:pPr>
      <w:r>
        <w:rPr>
          <w:rFonts w:ascii="Times New Roman" w:hAnsi="Times New Roman"/>
        </w:rPr>
        <w:t>De brandveiligheidseisen worden beschreven in het KB tot vaststelling van de basisnormen voor de preventie van brand en ontploffing waaraan nieuwe gebouwen moeten voldoen</w:t>
      </w:r>
    </w:p>
    <w:p w:rsidR="00CC05BF" w:rsidRDefault="00CC05BF">
      <w:pPr>
        <w:numPr>
          <w:ilvl w:val="0"/>
          <w:numId w:val="1"/>
        </w:numPr>
        <w:rPr>
          <w:rFonts w:ascii="Times New Roman" w:hAnsi="Times New Roman"/>
        </w:rPr>
      </w:pPr>
      <w:r>
        <w:rPr>
          <w:rFonts w:ascii="Times New Roman" w:hAnsi="Times New Roman"/>
        </w:rPr>
        <w:t>De vereisten voor de arbeidsomstandigheden worden in het ARAB beschreven</w:t>
      </w:r>
    </w:p>
    <w:p w:rsidR="00CC05BF" w:rsidRDefault="00CC05BF">
      <w:pPr>
        <w:numPr>
          <w:ilvl w:val="0"/>
          <w:numId w:val="1"/>
        </w:numPr>
        <w:rPr>
          <w:rFonts w:ascii="Times New Roman" w:hAnsi="Times New Roman"/>
        </w:rPr>
      </w:pPr>
      <w:r>
        <w:rPr>
          <w:rFonts w:ascii="Times New Roman" w:hAnsi="Times New Roman"/>
        </w:rPr>
        <w:t>De milieuvereisten worden in Vlarem II beschreven</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1701"/>
        <w:gridCol w:w="2835"/>
        <w:gridCol w:w="2410"/>
      </w:tblGrid>
      <w:tr w:rsidR="00CC05BF">
        <w:tblPrEx>
          <w:tblCellMar>
            <w:top w:w="0" w:type="dxa"/>
            <w:bottom w:w="0" w:type="dxa"/>
          </w:tblCellMar>
        </w:tblPrEx>
        <w:tc>
          <w:tcPr>
            <w:tcW w:w="1843" w:type="dxa"/>
            <w:shd w:val="pct20" w:color="auto" w:fill="auto"/>
          </w:tcPr>
          <w:p w:rsidR="00CC05BF" w:rsidRDefault="00CC05BF">
            <w:pPr>
              <w:numPr>
                <w:ilvl w:val="12"/>
                <w:numId w:val="0"/>
              </w:numPr>
              <w:rPr>
                <w:rFonts w:ascii="Times New Roman" w:hAnsi="Times New Roman"/>
                <w:b/>
              </w:rPr>
            </w:pPr>
            <w:r>
              <w:rPr>
                <w:rFonts w:ascii="Times New Roman" w:hAnsi="Times New Roman"/>
                <w:b/>
              </w:rPr>
              <w:t>Criterium</w:t>
            </w:r>
          </w:p>
        </w:tc>
        <w:tc>
          <w:tcPr>
            <w:tcW w:w="1701"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2835"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2410"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1843" w:type="dxa"/>
          </w:tcPr>
          <w:p w:rsidR="00CC05BF" w:rsidRDefault="00CC05BF">
            <w:pPr>
              <w:numPr>
                <w:ilvl w:val="12"/>
                <w:numId w:val="0"/>
              </w:numPr>
              <w:rPr>
                <w:rFonts w:ascii="Times New Roman" w:hAnsi="Times New Roman"/>
              </w:rPr>
            </w:pPr>
            <w:r>
              <w:rPr>
                <w:rFonts w:ascii="Times New Roman" w:hAnsi="Times New Roman"/>
              </w:rPr>
              <w:lastRenderedPageBreak/>
              <w:t>Het naleven van bouwtechnische en bouwfysische normen</w:t>
            </w:r>
          </w:p>
        </w:tc>
        <w:tc>
          <w:tcPr>
            <w:tcW w:w="1701" w:type="dxa"/>
          </w:tcPr>
          <w:p w:rsidR="00CC05BF" w:rsidRDefault="00CC05BF">
            <w:pPr>
              <w:numPr>
                <w:ilvl w:val="12"/>
                <w:numId w:val="0"/>
              </w:numPr>
              <w:rPr>
                <w:rFonts w:ascii="Times New Roman" w:hAnsi="Times New Roman"/>
              </w:rPr>
            </w:pPr>
            <w:r>
              <w:rPr>
                <w:rFonts w:ascii="Times New Roman" w:hAnsi="Times New Roman"/>
              </w:rPr>
              <w:t xml:space="preserve">Er wordt aan alle wettelijke voorschriften voldaan </w:t>
            </w:r>
          </w:p>
        </w:tc>
        <w:tc>
          <w:tcPr>
            <w:tcW w:w="2835" w:type="dxa"/>
          </w:tcPr>
          <w:p w:rsidR="00CC05BF" w:rsidRDefault="00CC05BF">
            <w:pPr>
              <w:numPr>
                <w:ilvl w:val="12"/>
                <w:numId w:val="0"/>
              </w:numPr>
              <w:rPr>
                <w:rFonts w:ascii="Times New Roman" w:hAnsi="Times New Roman"/>
              </w:rPr>
            </w:pPr>
            <w:r>
              <w:rPr>
                <w:rFonts w:ascii="Times New Roman" w:hAnsi="Times New Roman"/>
              </w:rPr>
              <w:t>Er wordt aan bijna alle wettelijke voorschriften voldaan; daar waar niet voldaan wordt aan de wettelijke vereisten is dit gemakkelijk bij te sturen</w:t>
            </w:r>
          </w:p>
        </w:tc>
        <w:tc>
          <w:tcPr>
            <w:tcW w:w="2410" w:type="dxa"/>
          </w:tcPr>
          <w:p w:rsidR="00CC05BF" w:rsidRDefault="00CC05BF">
            <w:pPr>
              <w:numPr>
                <w:ilvl w:val="12"/>
                <w:numId w:val="0"/>
              </w:numPr>
              <w:rPr>
                <w:rFonts w:ascii="Times New Roman" w:hAnsi="Times New Roman"/>
              </w:rPr>
            </w:pPr>
            <w:r>
              <w:rPr>
                <w:rFonts w:ascii="Times New Roman" w:hAnsi="Times New Roman"/>
              </w:rPr>
              <w:t>Er wordt niet aan alle wettelijke voorschriften voldaan en het is moeilijk om dit bij te sturen</w:t>
            </w:r>
          </w:p>
        </w:tc>
      </w:tr>
    </w:tbl>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b/>
        </w:rPr>
        <w:t xml:space="preserve">Interpretatie: </w:t>
      </w:r>
      <w:r>
        <w:rPr>
          <w:rFonts w:ascii="Times New Roman" w:hAnsi="Times New Roman"/>
        </w:rPr>
        <w:t xml:space="preserve">de voorziening moet een bewijs tonen waarmee kan worden aangetoond dat het technisch-financieel plan voorziet om aan alle wettelijke eisen te voldoen. </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p>
    <w:p w:rsidR="00CC05BF" w:rsidRDefault="00CC05BF">
      <w:pPr>
        <w:numPr>
          <w:ilvl w:val="12"/>
          <w:numId w:val="0"/>
        </w:numPr>
        <w:pBdr>
          <w:top w:val="single" w:sz="4" w:space="1" w:color="auto"/>
          <w:left w:val="single" w:sz="4" w:space="0" w:color="auto"/>
          <w:bottom w:val="single" w:sz="4" w:space="1" w:color="auto"/>
          <w:right w:val="single" w:sz="4" w:space="4" w:color="auto"/>
        </w:pBdr>
        <w:rPr>
          <w:rFonts w:ascii="Times New Roman" w:hAnsi="Times New Roman"/>
        </w:rPr>
      </w:pPr>
      <w:r>
        <w:rPr>
          <w:rFonts w:ascii="Times New Roman" w:hAnsi="Times New Roman"/>
        </w:rPr>
        <w:t xml:space="preserve"> </w:t>
      </w:r>
      <w:r>
        <w:rPr>
          <w:rFonts w:ascii="Times New Roman" w:hAnsi="Times New Roman"/>
          <w:b/>
        </w:rPr>
        <w:t>Vraag 2:</w:t>
      </w:r>
      <w:r>
        <w:rPr>
          <w:rFonts w:ascii="Times New Roman" w:hAnsi="Times New Roman"/>
          <w:b/>
        </w:rPr>
        <w:tab/>
        <w:t>Is de realisatie van dit technisch-financieel plan financieel verantwoord?</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Een belangrijk onderdeel van de beoordeling van een technisch-financieel plan is de financiële evaluatie. Hierbij dienen de volgende vragen gesteld te worden:</w:t>
      </w:r>
    </w:p>
    <w:p w:rsidR="00CC05BF" w:rsidRDefault="00CC05BF">
      <w:pPr>
        <w:numPr>
          <w:ilvl w:val="12"/>
          <w:numId w:val="0"/>
        </w:numPr>
        <w:rPr>
          <w:rFonts w:ascii="Times New Roman" w:hAnsi="Times New Roman"/>
        </w:rPr>
      </w:pPr>
      <w:r>
        <w:rPr>
          <w:rFonts w:ascii="Times New Roman" w:hAnsi="Times New Roman"/>
        </w:rPr>
        <w:t>Vraag 2.1:</w:t>
      </w:r>
      <w:r>
        <w:rPr>
          <w:rFonts w:ascii="Times New Roman" w:hAnsi="Times New Roman"/>
        </w:rPr>
        <w:tab/>
        <w:t>Zijn de investeringskosten redelijk en verantwoord?</w:t>
      </w:r>
    </w:p>
    <w:p w:rsidR="00CC05BF" w:rsidRDefault="00CC05BF">
      <w:pPr>
        <w:numPr>
          <w:ilvl w:val="12"/>
          <w:numId w:val="0"/>
        </w:numPr>
        <w:rPr>
          <w:rFonts w:ascii="Times New Roman" w:hAnsi="Times New Roman"/>
        </w:rPr>
      </w:pPr>
      <w:r>
        <w:rPr>
          <w:rFonts w:ascii="Times New Roman" w:hAnsi="Times New Roman"/>
        </w:rPr>
        <w:t>Vraag 2.2:</w:t>
      </w:r>
      <w:r>
        <w:rPr>
          <w:rFonts w:ascii="Times New Roman" w:hAnsi="Times New Roman"/>
        </w:rPr>
        <w:tab/>
        <w:t>Kan de voorziening de investering dragen?</w:t>
      </w:r>
    </w:p>
    <w:p w:rsidR="00CC05BF" w:rsidRDefault="00CC05BF">
      <w:pPr>
        <w:numPr>
          <w:ilvl w:val="12"/>
          <w:numId w:val="0"/>
        </w:numPr>
        <w:rPr>
          <w:rFonts w:ascii="Times New Roman" w:hAnsi="Times New Roman"/>
        </w:rPr>
      </w:pPr>
    </w:p>
    <w:p w:rsidR="00CC05BF" w:rsidRDefault="00CC05BF">
      <w:pPr>
        <w:numPr>
          <w:ilvl w:val="12"/>
          <w:numId w:val="0"/>
        </w:numPr>
        <w:pBdr>
          <w:top w:val="single" w:sz="4" w:space="1" w:color="auto"/>
          <w:left w:val="single" w:sz="4" w:space="0" w:color="auto"/>
          <w:bottom w:val="single" w:sz="4" w:space="1" w:color="auto"/>
          <w:right w:val="single" w:sz="4" w:space="4" w:color="auto"/>
        </w:pBdr>
        <w:rPr>
          <w:rFonts w:ascii="Times New Roman" w:hAnsi="Times New Roman"/>
        </w:rPr>
      </w:pPr>
      <w:r>
        <w:rPr>
          <w:rFonts w:ascii="Times New Roman" w:hAnsi="Times New Roman"/>
          <w:b/>
          <w:i/>
        </w:rPr>
        <w:t>Vraag 2.1:</w:t>
      </w:r>
      <w:r>
        <w:rPr>
          <w:rFonts w:ascii="Times New Roman" w:hAnsi="Times New Roman"/>
          <w:b/>
          <w:i/>
        </w:rPr>
        <w:tab/>
        <w:t>Zijn de investeringskosten redelijk en verantwoord?</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Het uitgangspunt bij de beoordeling van de investeringskosten moet zijn dat de initiatiefnemer bij het uitwerken van het technisch-financieel plan streeft naar een optimale kwaliteit van hulp- en dienstverlening tegen een verantwoorde kost. Dat de bouwheer een deel van de financiële middelen uit eigen exploitatie moet genereren, remt mogelijke buitensporige vragen af en moedigt aan tot goed beheer. </w:t>
      </w:r>
    </w:p>
    <w:p w:rsidR="00CC05BF" w:rsidRDefault="00CC05BF">
      <w:pPr>
        <w:numPr>
          <w:ilvl w:val="12"/>
          <w:numId w:val="0"/>
        </w:numPr>
        <w:rPr>
          <w:rFonts w:ascii="Times New Roman" w:hAnsi="Times New Roman"/>
        </w:rPr>
      </w:pPr>
      <w:r>
        <w:rPr>
          <w:rFonts w:ascii="Times New Roman" w:hAnsi="Times New Roman"/>
        </w:rPr>
        <w:t>Toch is het belangrijk enkele controles in te bouwen om na te gaan of voldoende rekening gehouden wordt met de verwachte evoluties in de hulp- en dienstverlening en of de investeringskosten voldoende te verantwoorden zijn.</w:t>
      </w:r>
    </w:p>
    <w:p w:rsidR="00CC05BF" w:rsidRDefault="00CC05BF">
      <w:pPr>
        <w:numPr>
          <w:ilvl w:val="12"/>
          <w:numId w:val="0"/>
        </w:numPr>
        <w:rPr>
          <w:rFonts w:ascii="Times New Roman" w:hAnsi="Times New Roman"/>
        </w:rPr>
      </w:pPr>
      <w:r>
        <w:rPr>
          <w:rFonts w:ascii="Times New Roman" w:hAnsi="Times New Roman"/>
        </w:rPr>
        <w:t xml:space="preserve"> </w:t>
      </w:r>
    </w:p>
    <w:p w:rsidR="00CC05BF" w:rsidRDefault="00CC05BF">
      <w:pPr>
        <w:numPr>
          <w:ilvl w:val="12"/>
          <w:numId w:val="0"/>
        </w:numPr>
        <w:rPr>
          <w:rFonts w:ascii="Times New Roman" w:hAnsi="Times New Roman"/>
        </w:rPr>
      </w:pPr>
      <w:r>
        <w:rPr>
          <w:rFonts w:ascii="Times New Roman" w:hAnsi="Times New Roman"/>
        </w:rPr>
        <w:t>Mogelijke criteria om dit te onderzoeken zijn:</w:t>
      </w:r>
    </w:p>
    <w:p w:rsidR="00CC05BF" w:rsidRDefault="00CC05BF">
      <w:pPr>
        <w:numPr>
          <w:ilvl w:val="12"/>
          <w:numId w:val="0"/>
        </w:numPr>
        <w:rPr>
          <w:rFonts w:ascii="Times New Roman" w:hAnsi="Times New Roman"/>
        </w:rPr>
      </w:pPr>
      <w:r>
        <w:rPr>
          <w:rFonts w:ascii="Times New Roman" w:hAnsi="Times New Roman"/>
        </w:rPr>
        <w:t>Criterium 2.1.1.</w:t>
      </w:r>
      <w:r>
        <w:rPr>
          <w:rFonts w:ascii="Times New Roman" w:hAnsi="Times New Roman"/>
        </w:rPr>
        <w:tab/>
        <w:t>Oppervlakte per capaciteitseenheid</w:t>
      </w:r>
    </w:p>
    <w:p w:rsidR="00CC05BF" w:rsidRDefault="00CC05BF">
      <w:pPr>
        <w:numPr>
          <w:ilvl w:val="12"/>
          <w:numId w:val="0"/>
        </w:numPr>
        <w:rPr>
          <w:rFonts w:ascii="Times New Roman" w:hAnsi="Times New Roman"/>
        </w:rPr>
      </w:pPr>
      <w:r>
        <w:rPr>
          <w:rFonts w:ascii="Times New Roman" w:hAnsi="Times New Roman"/>
        </w:rPr>
        <w:t>Criterium 2.1.2.</w:t>
      </w:r>
      <w:r>
        <w:rPr>
          <w:rFonts w:ascii="Times New Roman" w:hAnsi="Times New Roman"/>
        </w:rPr>
        <w:tab/>
        <w:t>Kosten m² (nieuwbouw/verbouwing)</w:t>
      </w:r>
    </w:p>
    <w:p w:rsidR="00CC05BF" w:rsidRDefault="00CC05BF">
      <w:pPr>
        <w:numPr>
          <w:ilvl w:val="12"/>
          <w:numId w:val="0"/>
        </w:numPr>
        <w:rPr>
          <w:rFonts w:ascii="Times New Roman" w:hAnsi="Times New Roman"/>
        </w:rPr>
      </w:pPr>
      <w:r>
        <w:rPr>
          <w:rFonts w:ascii="Times New Roman" w:hAnsi="Times New Roman"/>
        </w:rPr>
        <w:t>Criterium 2.1.3.</w:t>
      </w:r>
      <w:r>
        <w:rPr>
          <w:rFonts w:ascii="Times New Roman" w:hAnsi="Times New Roman"/>
        </w:rPr>
        <w:tab/>
        <w:t xml:space="preserve">Totale kosten van het technisch-financieel plan versus kosten van </w:t>
      </w:r>
    </w:p>
    <w:p w:rsidR="00CC05BF" w:rsidRDefault="00CC05BF">
      <w:pPr>
        <w:numPr>
          <w:ilvl w:val="12"/>
          <w:numId w:val="0"/>
        </w:numPr>
        <w:rPr>
          <w:rFonts w:ascii="Times New Roman" w:hAnsi="Times New Roman"/>
        </w:rPr>
      </w:pPr>
      <w:r>
        <w:rPr>
          <w:rFonts w:ascii="Times New Roman" w:hAnsi="Times New Roman"/>
        </w:rPr>
        <w:t xml:space="preserve">                            nieuwbouw</w:t>
      </w:r>
    </w:p>
    <w:p w:rsidR="00CC05BF" w:rsidRDefault="00CC05BF">
      <w:pPr>
        <w:numPr>
          <w:ilvl w:val="12"/>
          <w:numId w:val="0"/>
        </w:numPr>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127"/>
        <w:gridCol w:w="7087"/>
      </w:tblGrid>
      <w:tr w:rsidR="00CC05BF">
        <w:tblPrEx>
          <w:tblCellMar>
            <w:top w:w="0" w:type="dxa"/>
            <w:bottom w:w="0" w:type="dxa"/>
          </w:tblCellMar>
        </w:tblPrEx>
        <w:tc>
          <w:tcPr>
            <w:tcW w:w="2127" w:type="dxa"/>
          </w:tcPr>
          <w:p w:rsidR="00CC05BF" w:rsidRDefault="00CC05BF">
            <w:pPr>
              <w:numPr>
                <w:ilvl w:val="12"/>
                <w:numId w:val="0"/>
              </w:numPr>
              <w:rPr>
                <w:rFonts w:ascii="Times New Roman" w:hAnsi="Times New Roman"/>
                <w:b/>
              </w:rPr>
            </w:pPr>
            <w:r>
              <w:rPr>
                <w:rFonts w:ascii="Times New Roman" w:hAnsi="Times New Roman"/>
                <w:b/>
              </w:rPr>
              <w:br w:type="page"/>
              <w:t xml:space="preserve">Criterium 2.1.1 </w:t>
            </w:r>
          </w:p>
        </w:tc>
        <w:tc>
          <w:tcPr>
            <w:tcW w:w="7087" w:type="dxa"/>
          </w:tcPr>
          <w:p w:rsidR="00CC05BF" w:rsidRDefault="00CC05BF">
            <w:pPr>
              <w:numPr>
                <w:ilvl w:val="12"/>
                <w:numId w:val="0"/>
              </w:numPr>
              <w:rPr>
                <w:rFonts w:ascii="Times New Roman" w:hAnsi="Times New Roman"/>
                <w:b/>
              </w:rPr>
            </w:pPr>
            <w:r>
              <w:rPr>
                <w:rFonts w:ascii="Times New Roman" w:hAnsi="Times New Roman"/>
                <w:b/>
              </w:rPr>
              <w:t>Oppervlakte per capaciteitseenheid</w:t>
            </w:r>
          </w:p>
        </w:tc>
      </w:tr>
    </w:tbl>
    <w:p w:rsidR="00CC05BF" w:rsidRDefault="00CC05BF">
      <w:pPr>
        <w:numPr>
          <w:ilvl w:val="12"/>
          <w:numId w:val="0"/>
        </w:numPr>
        <w:ind w:firstLine="20"/>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De VIPA-reglementering voorziet dat de maximale bruto gebouwde oppervlakte die voor een investeringssubsidie in aanmerking komt bedraagt:</w:t>
      </w:r>
    </w:p>
    <w:p w:rsidR="00CC05BF" w:rsidRDefault="00CC05BF">
      <w:pPr>
        <w:numPr>
          <w:ilvl w:val="0"/>
          <w:numId w:val="1"/>
        </w:numPr>
        <w:rPr>
          <w:rFonts w:ascii="Times New Roman" w:hAnsi="Times New Roman"/>
        </w:rPr>
      </w:pPr>
      <w:r>
        <w:rPr>
          <w:rFonts w:ascii="Times New Roman" w:hAnsi="Times New Roman"/>
        </w:rPr>
        <w:t>voor een residentiële voorziening: 50 m² per erkende capaciteitseenheid</w:t>
      </w:r>
    </w:p>
    <w:p w:rsidR="00CC05BF" w:rsidRDefault="00CC05BF">
      <w:pPr>
        <w:numPr>
          <w:ilvl w:val="0"/>
          <w:numId w:val="1"/>
        </w:numPr>
        <w:rPr>
          <w:rFonts w:ascii="Times New Roman" w:hAnsi="Times New Roman"/>
        </w:rPr>
      </w:pPr>
      <w:r>
        <w:rPr>
          <w:rFonts w:ascii="Times New Roman" w:hAnsi="Times New Roman"/>
        </w:rPr>
        <w:t>voor een semi-ambulante voorziening: 35 m² per erkende capaciteitseenheid</w:t>
      </w:r>
    </w:p>
    <w:p w:rsidR="00CC05BF" w:rsidRDefault="00CC05BF">
      <w:pPr>
        <w:numPr>
          <w:ilvl w:val="0"/>
          <w:numId w:val="1"/>
        </w:numPr>
        <w:rPr>
          <w:rFonts w:ascii="Times New Roman" w:hAnsi="Times New Roman"/>
        </w:rPr>
      </w:pPr>
      <w:r>
        <w:rPr>
          <w:rFonts w:ascii="Times New Roman" w:hAnsi="Times New Roman"/>
        </w:rPr>
        <w:t>voor een ambulante voorziening: 20 m² per voltijds equivalent van de aanvaarde personeelsformatie.</w:t>
      </w:r>
    </w:p>
    <w:p w:rsidR="00CC05BF" w:rsidRDefault="00CC05BF">
      <w:pPr>
        <w:rPr>
          <w:rFonts w:ascii="Times New Roman" w:hAnsi="Times New Roman"/>
        </w:rPr>
      </w:pPr>
    </w:p>
    <w:p w:rsidR="00CC05BF" w:rsidRDefault="00CC05BF">
      <w:pPr>
        <w:pStyle w:val="Plattetekst"/>
        <w:rPr>
          <w:rFonts w:ascii="Times New Roman" w:hAnsi="Times New Roman"/>
          <w:sz w:val="24"/>
        </w:rPr>
      </w:pPr>
      <w:r>
        <w:rPr>
          <w:rFonts w:ascii="Times New Roman" w:hAnsi="Times New Roman"/>
          <w:sz w:val="24"/>
        </w:rPr>
        <w:t>Bij uitbreiding komt enkel de nieuwgebouwde oppervlakte voor subsidiëring in aanmerking die samen met de oppervlakte van het behouden gedeelte van het bestaande gebouw, de maximum bruto m² niet overschrijdt.</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b/>
        </w:rPr>
      </w:pPr>
      <w:r>
        <w:rPr>
          <w:rFonts w:ascii="Times New Roman" w:hAnsi="Times New Roman"/>
          <w:b/>
        </w:rPr>
        <w:t>Grenswaarden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1418"/>
        <w:gridCol w:w="2268"/>
        <w:gridCol w:w="1984"/>
      </w:tblGrid>
      <w:tr w:rsidR="00CC05BF">
        <w:tblPrEx>
          <w:tblCellMar>
            <w:top w:w="0" w:type="dxa"/>
            <w:bottom w:w="0" w:type="dxa"/>
          </w:tblCellMar>
        </w:tblPrEx>
        <w:tc>
          <w:tcPr>
            <w:tcW w:w="3652" w:type="dxa"/>
            <w:shd w:val="pct20" w:color="auto" w:fill="auto"/>
          </w:tcPr>
          <w:p w:rsidR="00CC05BF" w:rsidRDefault="00CC05BF">
            <w:pPr>
              <w:numPr>
                <w:ilvl w:val="12"/>
                <w:numId w:val="0"/>
              </w:numPr>
              <w:rPr>
                <w:rFonts w:ascii="Times New Roman" w:hAnsi="Times New Roman"/>
                <w:b/>
              </w:rPr>
            </w:pPr>
            <w:r>
              <w:rPr>
                <w:rFonts w:ascii="Times New Roman" w:hAnsi="Times New Roman"/>
                <w:b/>
              </w:rPr>
              <w:lastRenderedPageBreak/>
              <w:t>Criterium</w:t>
            </w:r>
          </w:p>
        </w:tc>
        <w:tc>
          <w:tcPr>
            <w:tcW w:w="1418"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2268"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1984"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3652" w:type="dxa"/>
          </w:tcPr>
          <w:p w:rsidR="00CC05BF" w:rsidRDefault="00CC05BF">
            <w:pPr>
              <w:numPr>
                <w:ilvl w:val="12"/>
                <w:numId w:val="0"/>
              </w:numPr>
              <w:rPr>
                <w:rFonts w:ascii="Times New Roman" w:hAnsi="Times New Roman"/>
              </w:rPr>
            </w:pPr>
            <w:r>
              <w:rPr>
                <w:rFonts w:ascii="Times New Roman" w:hAnsi="Times New Roman"/>
              </w:rPr>
              <w:t>Oppervlakte per capaciteitseenheid:</w:t>
            </w:r>
          </w:p>
          <w:p w:rsidR="00CC05BF" w:rsidRDefault="00CC05BF">
            <w:pPr>
              <w:numPr>
                <w:ilvl w:val="12"/>
                <w:numId w:val="0"/>
              </w:numPr>
              <w:rPr>
                <w:rFonts w:ascii="Times New Roman" w:hAnsi="Times New Roman"/>
              </w:rPr>
            </w:pPr>
            <w:r>
              <w:rPr>
                <w:rFonts w:ascii="Times New Roman" w:hAnsi="Times New Roman"/>
              </w:rPr>
              <w:t>- residentieel</w:t>
            </w:r>
          </w:p>
          <w:p w:rsidR="00CC05BF" w:rsidRDefault="00CC05BF">
            <w:pPr>
              <w:numPr>
                <w:ilvl w:val="12"/>
                <w:numId w:val="0"/>
              </w:numPr>
              <w:rPr>
                <w:rFonts w:ascii="Times New Roman" w:hAnsi="Times New Roman"/>
              </w:rPr>
            </w:pPr>
            <w:r>
              <w:rPr>
                <w:rFonts w:ascii="Times New Roman" w:hAnsi="Times New Roman"/>
              </w:rPr>
              <w:t>- semi-ambulant</w:t>
            </w:r>
          </w:p>
          <w:p w:rsidR="00CC05BF" w:rsidRDefault="00CC05BF">
            <w:pPr>
              <w:numPr>
                <w:ilvl w:val="12"/>
                <w:numId w:val="0"/>
              </w:numPr>
              <w:rPr>
                <w:rFonts w:ascii="Times New Roman" w:hAnsi="Times New Roman"/>
              </w:rPr>
            </w:pPr>
            <w:r>
              <w:rPr>
                <w:rFonts w:ascii="Times New Roman" w:hAnsi="Times New Roman"/>
              </w:rPr>
              <w:t>- ambulant</w:t>
            </w:r>
          </w:p>
        </w:tc>
        <w:tc>
          <w:tcPr>
            <w:tcW w:w="1418" w:type="dxa"/>
          </w:tcPr>
          <w:p w:rsidR="00CC05BF" w:rsidRDefault="00CC05BF">
            <w:pPr>
              <w:numPr>
                <w:ilvl w:val="12"/>
                <w:numId w:val="0"/>
              </w:numPr>
              <w:jc w:val="cente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   45-50 m²</w:t>
            </w:r>
          </w:p>
          <w:p w:rsidR="00CC05BF" w:rsidRDefault="00CC05BF">
            <w:pPr>
              <w:numPr>
                <w:ilvl w:val="12"/>
                <w:numId w:val="0"/>
              </w:numPr>
              <w:jc w:val="center"/>
              <w:rPr>
                <w:rFonts w:ascii="Times New Roman" w:hAnsi="Times New Roman"/>
              </w:rPr>
            </w:pPr>
            <w:r>
              <w:rPr>
                <w:rFonts w:ascii="Times New Roman" w:hAnsi="Times New Roman"/>
              </w:rPr>
              <w:t xml:space="preserve">30-35 m² </w:t>
            </w:r>
          </w:p>
          <w:p w:rsidR="00CC05BF" w:rsidRDefault="00CC05BF">
            <w:pPr>
              <w:numPr>
                <w:ilvl w:val="12"/>
                <w:numId w:val="0"/>
              </w:numPr>
              <w:jc w:val="center"/>
              <w:rPr>
                <w:rFonts w:ascii="Times New Roman" w:hAnsi="Times New Roman"/>
              </w:rPr>
            </w:pPr>
            <w:r>
              <w:rPr>
                <w:rFonts w:ascii="Times New Roman" w:hAnsi="Times New Roman"/>
              </w:rPr>
              <w:t>15-20 m²</w:t>
            </w:r>
          </w:p>
        </w:tc>
        <w:tc>
          <w:tcPr>
            <w:tcW w:w="2268" w:type="dxa"/>
          </w:tcPr>
          <w:p w:rsidR="00CC05BF" w:rsidRDefault="00CC05BF">
            <w:pPr>
              <w:numPr>
                <w:ilvl w:val="12"/>
                <w:numId w:val="0"/>
              </w:numPr>
              <w:jc w:val="cente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   40-45 en &gt; 50 m²</w:t>
            </w:r>
          </w:p>
          <w:p w:rsidR="00CC05BF" w:rsidRDefault="00CC05BF">
            <w:pPr>
              <w:numPr>
                <w:ilvl w:val="12"/>
                <w:numId w:val="0"/>
              </w:numPr>
              <w:jc w:val="center"/>
              <w:rPr>
                <w:rFonts w:ascii="Times New Roman" w:hAnsi="Times New Roman"/>
              </w:rPr>
            </w:pPr>
            <w:r>
              <w:rPr>
                <w:rFonts w:ascii="Times New Roman" w:hAnsi="Times New Roman"/>
              </w:rPr>
              <w:t>25-30 en &gt; 35 m²</w:t>
            </w:r>
          </w:p>
          <w:p w:rsidR="00CC05BF" w:rsidRDefault="00CC05BF">
            <w:pPr>
              <w:numPr>
                <w:ilvl w:val="12"/>
                <w:numId w:val="0"/>
              </w:numPr>
              <w:rPr>
                <w:rFonts w:ascii="Times New Roman" w:hAnsi="Times New Roman"/>
              </w:rPr>
            </w:pPr>
            <w:r>
              <w:rPr>
                <w:rFonts w:ascii="Times New Roman" w:hAnsi="Times New Roman"/>
              </w:rPr>
              <w:t xml:space="preserve">    &gt; 20 m²</w:t>
            </w:r>
          </w:p>
        </w:tc>
        <w:tc>
          <w:tcPr>
            <w:tcW w:w="1984" w:type="dxa"/>
          </w:tcPr>
          <w:p w:rsidR="00CC05BF" w:rsidRDefault="00CC05BF">
            <w:pPr>
              <w:numPr>
                <w:ilvl w:val="12"/>
                <w:numId w:val="0"/>
              </w:numPr>
              <w:jc w:val="cente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        &lt; 40 m²</w:t>
            </w:r>
          </w:p>
          <w:p w:rsidR="00CC05BF" w:rsidRDefault="00CC05BF">
            <w:pPr>
              <w:numPr>
                <w:ilvl w:val="12"/>
                <w:numId w:val="0"/>
              </w:numPr>
              <w:jc w:val="center"/>
              <w:rPr>
                <w:rFonts w:ascii="Times New Roman" w:hAnsi="Times New Roman"/>
              </w:rPr>
            </w:pPr>
            <w:r>
              <w:rPr>
                <w:rFonts w:ascii="Times New Roman" w:hAnsi="Times New Roman"/>
              </w:rPr>
              <w:t>&lt; 25 m²</w:t>
            </w:r>
          </w:p>
          <w:p w:rsidR="00CC05BF" w:rsidRDefault="00CC05BF">
            <w:pPr>
              <w:numPr>
                <w:ilvl w:val="12"/>
                <w:numId w:val="0"/>
              </w:numPr>
              <w:jc w:val="center"/>
              <w:rPr>
                <w:rFonts w:ascii="Times New Roman" w:hAnsi="Times New Roman"/>
              </w:rPr>
            </w:pPr>
            <w:r>
              <w:rPr>
                <w:rFonts w:ascii="Times New Roman" w:hAnsi="Times New Roman"/>
              </w:rPr>
              <w:t>&lt; 15 m²</w:t>
            </w:r>
          </w:p>
        </w:tc>
      </w:tr>
    </w:tbl>
    <w:p w:rsidR="00CC05BF" w:rsidRDefault="00CC05BF">
      <w:pPr>
        <w:numPr>
          <w:ilvl w:val="12"/>
          <w:numId w:val="0"/>
        </w:numPr>
        <w:rPr>
          <w:rFonts w:ascii="Times New Roman" w:hAnsi="Times New Roman"/>
        </w:rPr>
      </w:pPr>
    </w:p>
    <w:p w:rsidR="00CC05BF" w:rsidRDefault="00CC05BF">
      <w:pPr>
        <w:numPr>
          <w:ilvl w:val="12"/>
          <w:numId w:val="0"/>
        </w:numPr>
        <w:ind w:firstLine="20"/>
        <w:rPr>
          <w:rFonts w:ascii="Times New Roman" w:hAnsi="Times New Roman"/>
        </w:rPr>
      </w:pPr>
      <w:r>
        <w:rPr>
          <w:rFonts w:ascii="Times New Roman" w:hAnsi="Times New Roman"/>
          <w:b/>
        </w:rPr>
        <w:t xml:space="preserve">Interpretatie: </w:t>
      </w:r>
      <w:r>
        <w:rPr>
          <w:rFonts w:ascii="Times New Roman" w:hAnsi="Times New Roman"/>
        </w:rPr>
        <w:t>bij de beoordeling van dit criterium dient rekening gehouden te worden met de volgende ovewegingen:</w:t>
      </w:r>
    </w:p>
    <w:p w:rsidR="00CC05BF" w:rsidRDefault="00CC05BF">
      <w:pPr>
        <w:numPr>
          <w:ilvl w:val="0"/>
          <w:numId w:val="13"/>
        </w:numPr>
        <w:rPr>
          <w:rFonts w:ascii="Times New Roman" w:hAnsi="Times New Roman"/>
        </w:rPr>
      </w:pPr>
      <w:r>
        <w:rPr>
          <w:rFonts w:ascii="Times New Roman" w:hAnsi="Times New Roman"/>
        </w:rPr>
        <w:t>de totale capaciteit van een voorziening beïnvloedt de oppervlakte per capaciteitseenheid ervan; grotere instellingen hebben relatief minder m² per capaciteitseenheid nodig voor de algemene en gemeenschappelijke ruimten (keuken, inslapend personeel, administratie,…);</w:t>
      </w:r>
    </w:p>
    <w:p w:rsidR="00CC05BF" w:rsidRDefault="00CC05BF">
      <w:pPr>
        <w:numPr>
          <w:ilvl w:val="0"/>
          <w:numId w:val="13"/>
        </w:numPr>
        <w:rPr>
          <w:rFonts w:ascii="Times New Roman" w:hAnsi="Times New Roman"/>
        </w:rPr>
      </w:pPr>
      <w:r>
        <w:rPr>
          <w:rFonts w:ascii="Times New Roman" w:hAnsi="Times New Roman"/>
        </w:rPr>
        <w:t>het doelpubliek beïnvloed dit criterium; bv. studiowerking vraagt meer m² per capaciteitseenheid dan afdelingsgerichte opvang, adolescenten hebben grotere infrastructuur nodig dan kleuters, kamertraining, …</w:t>
      </w:r>
    </w:p>
    <w:p w:rsidR="00CC05BF" w:rsidRDefault="00CC05BF">
      <w:pPr>
        <w:numPr>
          <w:ilvl w:val="12"/>
          <w:numId w:val="0"/>
        </w:numPr>
        <w:ind w:firstLine="20"/>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127"/>
        <w:gridCol w:w="7087"/>
      </w:tblGrid>
      <w:tr w:rsidR="00CC05BF">
        <w:tblPrEx>
          <w:tblCellMar>
            <w:top w:w="0" w:type="dxa"/>
            <w:bottom w:w="0" w:type="dxa"/>
          </w:tblCellMar>
        </w:tblPrEx>
        <w:tc>
          <w:tcPr>
            <w:tcW w:w="2127" w:type="dxa"/>
          </w:tcPr>
          <w:p w:rsidR="00CC05BF" w:rsidRDefault="00CC05BF">
            <w:pPr>
              <w:numPr>
                <w:ilvl w:val="12"/>
                <w:numId w:val="0"/>
              </w:numPr>
              <w:rPr>
                <w:rFonts w:ascii="Times New Roman" w:hAnsi="Times New Roman"/>
                <w:b/>
              </w:rPr>
            </w:pPr>
            <w:r>
              <w:rPr>
                <w:rFonts w:ascii="Times New Roman" w:hAnsi="Times New Roman"/>
                <w:b/>
              </w:rPr>
              <w:br w:type="page"/>
              <w:t xml:space="preserve">Criterium 2.1.2 </w:t>
            </w:r>
          </w:p>
        </w:tc>
        <w:tc>
          <w:tcPr>
            <w:tcW w:w="7087" w:type="dxa"/>
          </w:tcPr>
          <w:p w:rsidR="00CC05BF" w:rsidRDefault="00CC05BF">
            <w:pPr>
              <w:numPr>
                <w:ilvl w:val="12"/>
                <w:numId w:val="0"/>
              </w:numPr>
              <w:rPr>
                <w:rFonts w:ascii="Times New Roman" w:hAnsi="Times New Roman"/>
                <w:b/>
              </w:rPr>
            </w:pPr>
            <w:r>
              <w:rPr>
                <w:rFonts w:ascii="Times New Roman" w:hAnsi="Times New Roman"/>
                <w:b/>
              </w:rPr>
              <w:t>Kosten per m² (nieuwbouw/uitbreiding/verbouwing)</w:t>
            </w:r>
          </w:p>
        </w:tc>
      </w:tr>
    </w:tbl>
    <w:p w:rsidR="00CC05BF" w:rsidRDefault="00CC05BF">
      <w:pPr>
        <w:numPr>
          <w:ilvl w:val="12"/>
          <w:numId w:val="0"/>
        </w:numPr>
        <w:rPr>
          <w:rFonts w:ascii="Times New Roman" w:hAnsi="Times New Roman"/>
        </w:rPr>
      </w:pPr>
    </w:p>
    <w:p w:rsidR="00CC05BF" w:rsidRDefault="00CC05BF">
      <w:pPr>
        <w:pStyle w:val="Plattetekst"/>
        <w:rPr>
          <w:rFonts w:ascii="Times New Roman" w:hAnsi="Times New Roman"/>
          <w:sz w:val="24"/>
        </w:rPr>
      </w:pPr>
      <w:r>
        <w:rPr>
          <w:rFonts w:ascii="Times New Roman" w:hAnsi="Times New Roman"/>
          <w:sz w:val="24"/>
        </w:rPr>
        <w:t>Het VIPA-decreet voorziet in de artikels 7,8,9 en 10 van het besluit tot vaststelling van de totale investeringssubsidie en de bouwtechnische normen voor de voorzieningen van de bijzondere jeugdbijstand, de investeringssubsidies voor nieuwbouw, uitbreiding, uitrusting en meubilering, verbouwing en aankoop met verbouwing.</w:t>
      </w:r>
    </w:p>
    <w:p w:rsidR="00CC05BF" w:rsidRDefault="00CC05BF">
      <w:pPr>
        <w:numPr>
          <w:ilvl w:val="12"/>
          <w:numId w:val="0"/>
        </w:numPr>
        <w:rPr>
          <w:rFonts w:ascii="Times New Roman" w:hAnsi="Times New Roman"/>
        </w:rPr>
      </w:pPr>
    </w:p>
    <w:p w:rsidR="00CC05BF" w:rsidRDefault="00CC05BF">
      <w:pPr>
        <w:pStyle w:val="Plattetekst"/>
        <w:rPr>
          <w:rFonts w:ascii="Times New Roman" w:hAnsi="Times New Roman"/>
          <w:sz w:val="24"/>
        </w:rPr>
      </w:pPr>
      <w:r>
        <w:rPr>
          <w:rFonts w:ascii="Times New Roman" w:hAnsi="Times New Roman"/>
          <w:sz w:val="24"/>
        </w:rPr>
        <w:t xml:space="preserve">De grenswaarden geven een schematisch overzicht weer van de voorziene investeringssubsidies (de vermelde bedragen zijn deze per 1-1-1994, exclusief BTW en algemene onkosten) </w:t>
      </w:r>
    </w:p>
    <w:p w:rsidR="00CC05BF" w:rsidRDefault="00CC05BF">
      <w:pPr>
        <w:numPr>
          <w:ilvl w:val="12"/>
          <w:numId w:val="0"/>
        </w:numPr>
        <w:rPr>
          <w:rFonts w:ascii="Times New Roman" w:hAnsi="Times New Roman"/>
        </w:rPr>
      </w:pPr>
      <w:r>
        <w:rPr>
          <w:rFonts w:ascii="Times New Roman" w:hAnsi="Times New Roman"/>
          <w:b/>
        </w:rPr>
        <w:t xml:space="preserve">Informatiebehoefte: </w:t>
      </w:r>
      <w:r>
        <w:rPr>
          <w:rFonts w:ascii="Times New Roman" w:hAnsi="Times New Roman"/>
        </w:rPr>
        <w:t>kostprijs (raming, excl. BTW, zonder algemene onkosten) en aantal m²</w:t>
      </w:r>
    </w:p>
    <w:p w:rsidR="00CC05BF" w:rsidRDefault="00CC05BF">
      <w:pPr>
        <w:numPr>
          <w:ilvl w:val="12"/>
          <w:numId w:val="0"/>
        </w:numPr>
        <w:rPr>
          <w:rFonts w:ascii="Times New Roman" w:hAnsi="Times New Roman"/>
          <w:b/>
        </w:rPr>
      </w:pPr>
      <w:r>
        <w:rPr>
          <w:rFonts w:ascii="Times New Roman" w:hAnsi="Times New Roman"/>
        </w:rPr>
        <w:t xml:space="preserve"> </w:t>
      </w:r>
      <w:r>
        <w:rPr>
          <w:rFonts w:ascii="Times New Roman" w:hAnsi="Times New Roman"/>
          <w:b/>
        </w:rPr>
        <w:t>Grenswaarden</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2694"/>
        <w:gridCol w:w="1275"/>
        <w:gridCol w:w="2977"/>
      </w:tblGrid>
      <w:tr w:rsidR="00CC05BF">
        <w:tblPrEx>
          <w:tblCellMar>
            <w:top w:w="0" w:type="dxa"/>
            <w:bottom w:w="0" w:type="dxa"/>
          </w:tblCellMar>
        </w:tblPrEx>
        <w:tc>
          <w:tcPr>
            <w:tcW w:w="2268" w:type="dxa"/>
            <w:shd w:val="pct20" w:color="auto" w:fill="auto"/>
          </w:tcPr>
          <w:p w:rsidR="00CC05BF" w:rsidRDefault="00CC05BF">
            <w:pPr>
              <w:numPr>
                <w:ilvl w:val="12"/>
                <w:numId w:val="0"/>
              </w:numPr>
              <w:rPr>
                <w:rFonts w:ascii="Times New Roman" w:hAnsi="Times New Roman"/>
                <w:b/>
              </w:rPr>
            </w:pPr>
            <w:r>
              <w:rPr>
                <w:rFonts w:ascii="Times New Roman" w:hAnsi="Times New Roman"/>
                <w:b/>
              </w:rPr>
              <w:t>Criterium</w:t>
            </w:r>
          </w:p>
        </w:tc>
        <w:tc>
          <w:tcPr>
            <w:tcW w:w="2694"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1275"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2977"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2268" w:type="dxa"/>
          </w:tcPr>
          <w:p w:rsidR="00CC05BF" w:rsidRDefault="00CC05BF">
            <w:pPr>
              <w:numPr>
                <w:ilvl w:val="12"/>
                <w:numId w:val="0"/>
              </w:numPr>
              <w:rPr>
                <w:rFonts w:ascii="Times New Roman" w:hAnsi="Times New Roman"/>
              </w:rPr>
            </w:pPr>
            <w:r>
              <w:rPr>
                <w:rFonts w:ascii="Times New Roman" w:hAnsi="Times New Roman"/>
              </w:rPr>
              <w:t>Kosten per m²</w:t>
            </w:r>
          </w:p>
          <w:p w:rsidR="00CC05BF" w:rsidRDefault="00CC05BF">
            <w:pPr>
              <w:numPr>
                <w:ilvl w:val="12"/>
                <w:numId w:val="0"/>
              </w:numPr>
              <w:rPr>
                <w:rFonts w:ascii="Times New Roman" w:hAnsi="Times New Roman"/>
              </w:rPr>
            </w:pPr>
            <w:r>
              <w:rPr>
                <w:rFonts w:ascii="Times New Roman" w:hAnsi="Times New Roman"/>
              </w:rPr>
              <w:t xml:space="preserve">- Nieuwbouw of </w:t>
            </w:r>
          </w:p>
          <w:p w:rsidR="00CC05BF" w:rsidRDefault="00CC05BF">
            <w:pPr>
              <w:numPr>
                <w:ilvl w:val="12"/>
                <w:numId w:val="0"/>
              </w:numPr>
              <w:rPr>
                <w:rFonts w:ascii="Times New Roman" w:hAnsi="Times New Roman"/>
              </w:rPr>
            </w:pPr>
            <w:r>
              <w:rPr>
                <w:rFonts w:ascii="Times New Roman" w:hAnsi="Times New Roman"/>
              </w:rPr>
              <w:t>Uitbreiding (euro/m²)</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Verbouwing (euro/m²)</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Aankoop (venale waarde)</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Uitrusting en meubilering</w:t>
            </w:r>
          </w:p>
        </w:tc>
        <w:tc>
          <w:tcPr>
            <w:tcW w:w="2694" w:type="dxa"/>
          </w:tcPr>
          <w:p w:rsidR="00CC05BF" w:rsidRDefault="00CC05BF">
            <w:pPr>
              <w:numPr>
                <w:ilvl w:val="12"/>
                <w:numId w:val="0"/>
              </w:numPr>
              <w:rPr>
                <w:rFonts w:ascii="Times New Roman" w:hAnsi="Times New Roman"/>
              </w:rPr>
            </w:pPr>
          </w:p>
          <w:p w:rsidR="00CC05BF" w:rsidRDefault="00CC05BF">
            <w:pPr>
              <w:numPr>
                <w:ilvl w:val="0"/>
                <w:numId w:val="12"/>
              </w:numPr>
              <w:rPr>
                <w:rFonts w:ascii="Times New Roman" w:hAnsi="Times New Roman"/>
              </w:rPr>
            </w:pPr>
            <w:r>
              <w:rPr>
                <w:rFonts w:ascii="Times New Roman" w:hAnsi="Times New Roman"/>
              </w:rPr>
              <w:t>&lt; 10/6e van de voorziene subsidies</w:t>
            </w:r>
          </w:p>
          <w:p w:rsidR="00CC05BF" w:rsidRDefault="00CC05BF">
            <w:pPr>
              <w:rPr>
                <w:rFonts w:ascii="Times New Roman" w:hAnsi="Times New Roman"/>
              </w:rPr>
            </w:pPr>
          </w:p>
          <w:p w:rsidR="00CC05BF" w:rsidRDefault="00CC05BF">
            <w:pPr>
              <w:numPr>
                <w:ilvl w:val="0"/>
                <w:numId w:val="12"/>
              </w:numPr>
              <w:rPr>
                <w:rFonts w:ascii="Times New Roman" w:hAnsi="Times New Roman"/>
              </w:rPr>
            </w:pPr>
            <w:r>
              <w:rPr>
                <w:rFonts w:ascii="Times New Roman" w:hAnsi="Times New Roman"/>
              </w:rPr>
              <w:t xml:space="preserve">&lt; 10/6e van 75% van de voorziene subsidies voor uitbreiding </w:t>
            </w:r>
          </w:p>
          <w:p w:rsidR="00CC05BF" w:rsidRDefault="00CC05BF">
            <w:pPr>
              <w:rPr>
                <w:rFonts w:ascii="Times New Roman" w:hAnsi="Times New Roman"/>
              </w:rPr>
            </w:pPr>
          </w:p>
          <w:p w:rsidR="00CC05BF" w:rsidRDefault="00CC05BF">
            <w:pPr>
              <w:numPr>
                <w:ilvl w:val="0"/>
                <w:numId w:val="12"/>
              </w:numPr>
              <w:rPr>
                <w:rFonts w:ascii="Times New Roman" w:hAnsi="Times New Roman"/>
              </w:rPr>
            </w:pPr>
            <w:r>
              <w:rPr>
                <w:rFonts w:ascii="Times New Roman" w:hAnsi="Times New Roman"/>
              </w:rPr>
              <w:t>Niet teveel afwijkend van de venale waarde</w:t>
            </w:r>
          </w:p>
          <w:p w:rsidR="00CC05BF" w:rsidRDefault="00CC05BF">
            <w:p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 &lt; 10/6e van 10% van de voorziene subsidies voor uitbreiding </w:t>
            </w:r>
          </w:p>
        </w:tc>
        <w:tc>
          <w:tcPr>
            <w:tcW w:w="1275" w:type="dxa"/>
          </w:tcPr>
          <w:p w:rsidR="00CC05BF" w:rsidRDefault="00CC05BF">
            <w:pPr>
              <w:numPr>
                <w:ilvl w:val="12"/>
                <w:numId w:val="0"/>
              </w:numPr>
              <w:jc w:val="center"/>
              <w:rPr>
                <w:rFonts w:ascii="Times New Roman" w:hAnsi="Times New Roman"/>
              </w:rPr>
            </w:pPr>
            <w:r>
              <w:rPr>
                <w:rFonts w:ascii="Times New Roman" w:hAnsi="Times New Roman"/>
              </w:rPr>
              <w:t>n.v.t.</w:t>
            </w:r>
          </w:p>
        </w:tc>
        <w:tc>
          <w:tcPr>
            <w:tcW w:w="2977" w:type="dxa"/>
          </w:tcPr>
          <w:p w:rsidR="00CC05BF" w:rsidRDefault="00CC05BF">
            <w:pPr>
              <w:numPr>
                <w:ilvl w:val="12"/>
                <w:numId w:val="0"/>
              </w:numPr>
              <w:rPr>
                <w:rFonts w:ascii="Times New Roman" w:hAnsi="Times New Roman"/>
              </w:rPr>
            </w:pPr>
          </w:p>
          <w:p w:rsidR="00CC05BF" w:rsidRDefault="00CC05BF">
            <w:pPr>
              <w:numPr>
                <w:ilvl w:val="0"/>
                <w:numId w:val="12"/>
              </w:numPr>
              <w:rPr>
                <w:rFonts w:ascii="Times New Roman" w:hAnsi="Times New Roman"/>
              </w:rPr>
            </w:pPr>
            <w:r>
              <w:rPr>
                <w:rFonts w:ascii="Times New Roman" w:hAnsi="Times New Roman"/>
              </w:rPr>
              <w:t>&gt; 10/6e van de voorziene subsidies</w:t>
            </w:r>
          </w:p>
          <w:p w:rsidR="00CC05BF" w:rsidRDefault="00CC05BF">
            <w:pPr>
              <w:rPr>
                <w:rFonts w:ascii="Times New Roman" w:hAnsi="Times New Roman"/>
              </w:rPr>
            </w:pPr>
          </w:p>
          <w:p w:rsidR="00CC05BF" w:rsidRDefault="00CC05BF">
            <w:pPr>
              <w:numPr>
                <w:ilvl w:val="0"/>
                <w:numId w:val="12"/>
              </w:numPr>
              <w:rPr>
                <w:rFonts w:ascii="Times New Roman" w:hAnsi="Times New Roman"/>
              </w:rPr>
            </w:pPr>
            <w:r>
              <w:rPr>
                <w:rFonts w:ascii="Times New Roman" w:hAnsi="Times New Roman"/>
              </w:rPr>
              <w:t xml:space="preserve">&gt; 10/6e van 75% van de voorziene subsidies voor uitbreiding </w:t>
            </w: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numPr>
                <w:ilvl w:val="0"/>
                <w:numId w:val="12"/>
              </w:numPr>
              <w:rPr>
                <w:rFonts w:ascii="Times New Roman" w:hAnsi="Times New Roman"/>
              </w:rPr>
            </w:pPr>
            <w:r>
              <w:rPr>
                <w:rFonts w:ascii="Times New Roman" w:hAnsi="Times New Roman"/>
              </w:rPr>
              <w:t>Te veel afwijkend van de venale waarde</w:t>
            </w:r>
          </w:p>
          <w:p w:rsidR="00CC05BF" w:rsidRDefault="00CC05BF">
            <w:p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 &gt; 10/6e van 10% van de voorziene subsidies voor uitbreiding </w:t>
            </w:r>
          </w:p>
        </w:tc>
      </w:tr>
    </w:tbl>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b/>
        </w:rPr>
        <w:t xml:space="preserve">Interpretatie: </w:t>
      </w:r>
      <w:r>
        <w:rPr>
          <w:rFonts w:ascii="Times New Roman" w:hAnsi="Times New Roman"/>
        </w:rPr>
        <w:t>indien de raming van de voorgestelde investering hoger ligt dan deze bedragen, lijkt een verder onderzoek naar de redelijkheid van de investeringen aangewezen en zal de voorziening mogelijks gevraagd worden om de plannen te herzien. Van belang is dit criterium te zien in verband met de schaalgrootte en concept van de voorziening.</w:t>
      </w:r>
    </w:p>
    <w:p w:rsidR="00CC05BF" w:rsidRDefault="00CC05BF">
      <w:pPr>
        <w:numPr>
          <w:ilvl w:val="12"/>
          <w:numId w:val="0"/>
        </w:numPr>
        <w:rPr>
          <w:rFonts w:ascii="Times New Roman" w:hAnsi="Times New Roman"/>
          <w:b/>
        </w:rPr>
      </w:pPr>
    </w:p>
    <w:p w:rsidR="00CC05BF" w:rsidRDefault="00CC05BF">
      <w:pPr>
        <w:numPr>
          <w:ilvl w:val="12"/>
          <w:numId w:val="0"/>
        </w:numPr>
        <w:rPr>
          <w:rFonts w:ascii="Times New Roman" w:hAnsi="Times New Roman"/>
          <w:b/>
        </w:rPr>
      </w:pPr>
      <w:r>
        <w:rPr>
          <w:rFonts w:ascii="Times New Roman" w:hAnsi="Times New Roman"/>
          <w:b/>
        </w:rPr>
        <w:t>Toekomstige aanpassingen: i</w:t>
      </w:r>
      <w:r>
        <w:rPr>
          <w:rFonts w:ascii="Times New Roman" w:hAnsi="Times New Roman"/>
        </w:rPr>
        <w:t>n de toekomst zal een periodieke evaluatie van de werkelijke bouwkosten noodzakelijk zijn en zullen de bouwplafonds in functie daarvan aangepast moeten worden.</w:t>
      </w:r>
    </w:p>
    <w:p w:rsidR="00CC05BF" w:rsidRDefault="00CC05BF">
      <w:pPr>
        <w:numPr>
          <w:ilvl w:val="12"/>
          <w:numId w:val="0"/>
        </w:numPr>
        <w:ind w:firstLine="20"/>
        <w:rPr>
          <w:rFonts w:ascii="Times New Roman" w:hAnsi="Times New Roman"/>
          <w:b/>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268"/>
        <w:gridCol w:w="6946"/>
      </w:tblGrid>
      <w:tr w:rsidR="00CC05BF">
        <w:tblPrEx>
          <w:tblCellMar>
            <w:top w:w="0" w:type="dxa"/>
            <w:bottom w:w="0" w:type="dxa"/>
          </w:tblCellMar>
        </w:tblPrEx>
        <w:tc>
          <w:tcPr>
            <w:tcW w:w="2268" w:type="dxa"/>
          </w:tcPr>
          <w:p w:rsidR="00CC05BF" w:rsidRDefault="00CC05BF">
            <w:pPr>
              <w:numPr>
                <w:ilvl w:val="12"/>
                <w:numId w:val="0"/>
              </w:numPr>
              <w:rPr>
                <w:rFonts w:ascii="Times New Roman" w:hAnsi="Times New Roman"/>
                <w:b/>
              </w:rPr>
            </w:pPr>
            <w:r>
              <w:rPr>
                <w:rFonts w:ascii="Times New Roman" w:hAnsi="Times New Roman"/>
                <w:b/>
              </w:rPr>
              <w:br w:type="page"/>
              <w:t xml:space="preserve">Criterium 2.1.3 </w:t>
            </w:r>
          </w:p>
        </w:tc>
        <w:tc>
          <w:tcPr>
            <w:tcW w:w="6946" w:type="dxa"/>
          </w:tcPr>
          <w:p w:rsidR="00CC05BF" w:rsidRDefault="00CC05BF">
            <w:pPr>
              <w:numPr>
                <w:ilvl w:val="12"/>
                <w:numId w:val="0"/>
              </w:numPr>
              <w:rPr>
                <w:rFonts w:ascii="Times New Roman" w:hAnsi="Times New Roman"/>
                <w:b/>
              </w:rPr>
            </w:pPr>
            <w:r>
              <w:rPr>
                <w:rFonts w:ascii="Times New Roman" w:hAnsi="Times New Roman"/>
                <w:b/>
              </w:rPr>
              <w:t>Totale kosten van het technisch-financieel plan versus kosten van nieuwbouw</w:t>
            </w:r>
          </w:p>
        </w:tc>
      </w:tr>
    </w:tbl>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Er wordt algemeen aangenomen dat renovatie en verbouwing maar tot op zekere hoogte nuttig is. Als de ratio van de investeringskosten/nieuwbouw van een voorziening te hoog is, wordt aangenomen dat nieuwbouw een betere investering zou zijn. Dit moet wel bezien worden in de specifieke situatie van de aanvragende voorziening. Wettelijk wordt vandaag gebruikt dat de totale kosten van een eventuele verbouwing of renovatie niet meer dan 75% van de kosten van een nieuwbouw mag bedragen.</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b/>
        </w:rPr>
      </w:pPr>
      <w:r>
        <w:rPr>
          <w:rFonts w:ascii="Times New Roman" w:hAnsi="Times New Roman"/>
          <w:b/>
        </w:rPr>
        <w:t>Grenswaarden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76"/>
        <w:gridCol w:w="2256"/>
        <w:gridCol w:w="2139"/>
        <w:gridCol w:w="2551"/>
      </w:tblGrid>
      <w:tr w:rsidR="00CC05BF">
        <w:tblPrEx>
          <w:tblCellMar>
            <w:top w:w="0" w:type="dxa"/>
            <w:bottom w:w="0" w:type="dxa"/>
          </w:tblCellMar>
        </w:tblPrEx>
        <w:tc>
          <w:tcPr>
            <w:tcW w:w="2376" w:type="dxa"/>
            <w:shd w:val="pct20" w:color="auto" w:fill="auto"/>
          </w:tcPr>
          <w:p w:rsidR="00CC05BF" w:rsidRDefault="00CC05BF">
            <w:pPr>
              <w:numPr>
                <w:ilvl w:val="12"/>
                <w:numId w:val="0"/>
              </w:numPr>
              <w:rPr>
                <w:rFonts w:ascii="Times New Roman" w:hAnsi="Times New Roman"/>
                <w:b/>
              </w:rPr>
            </w:pPr>
            <w:r>
              <w:rPr>
                <w:rFonts w:ascii="Times New Roman" w:hAnsi="Times New Roman"/>
                <w:b/>
              </w:rPr>
              <w:t>Criterium</w:t>
            </w:r>
          </w:p>
        </w:tc>
        <w:tc>
          <w:tcPr>
            <w:tcW w:w="2256"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2139"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2551"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2376" w:type="dxa"/>
          </w:tcPr>
          <w:p w:rsidR="00CC05BF" w:rsidRDefault="00CC05BF">
            <w:pPr>
              <w:numPr>
                <w:ilvl w:val="12"/>
                <w:numId w:val="0"/>
              </w:numPr>
              <w:rPr>
                <w:rFonts w:ascii="Times New Roman" w:hAnsi="Times New Roman"/>
              </w:rPr>
            </w:pPr>
            <w:r>
              <w:rPr>
                <w:rFonts w:ascii="Times New Roman" w:hAnsi="Times New Roman"/>
              </w:rPr>
              <w:t>Totale kosten van het technisch-financieel plan versus kosten van nieuwbouw</w:t>
            </w:r>
          </w:p>
        </w:tc>
        <w:tc>
          <w:tcPr>
            <w:tcW w:w="2256" w:type="dxa"/>
          </w:tcPr>
          <w:p w:rsidR="00CC05BF" w:rsidRDefault="00CC05BF">
            <w:pPr>
              <w:numPr>
                <w:ilvl w:val="12"/>
                <w:numId w:val="0"/>
              </w:numPr>
              <w:rPr>
                <w:rFonts w:ascii="Times New Roman" w:hAnsi="Times New Roman"/>
              </w:rPr>
            </w:pPr>
            <w:r>
              <w:rPr>
                <w:rFonts w:ascii="Times New Roman" w:hAnsi="Times New Roman"/>
              </w:rPr>
              <w:t>Kosten per m² verbouwing bedraagt minder dan 60% van de kosten per m² uitbreiding</w:t>
            </w:r>
          </w:p>
        </w:tc>
        <w:tc>
          <w:tcPr>
            <w:tcW w:w="2139" w:type="dxa"/>
          </w:tcPr>
          <w:p w:rsidR="00CC05BF" w:rsidRDefault="00CC05BF">
            <w:pPr>
              <w:numPr>
                <w:ilvl w:val="12"/>
                <w:numId w:val="0"/>
              </w:numPr>
              <w:rPr>
                <w:rFonts w:ascii="Times New Roman" w:hAnsi="Times New Roman"/>
              </w:rPr>
            </w:pPr>
            <w:r>
              <w:rPr>
                <w:rFonts w:ascii="Times New Roman" w:hAnsi="Times New Roman"/>
              </w:rPr>
              <w:t>Kosten per m² verbouwing bedraagt tussen de 60-75% van de kosten per m² uitbreiding</w:t>
            </w:r>
          </w:p>
        </w:tc>
        <w:tc>
          <w:tcPr>
            <w:tcW w:w="2551" w:type="dxa"/>
          </w:tcPr>
          <w:p w:rsidR="00CC05BF" w:rsidRDefault="00CC05BF">
            <w:pPr>
              <w:numPr>
                <w:ilvl w:val="12"/>
                <w:numId w:val="0"/>
              </w:numPr>
              <w:rPr>
                <w:rFonts w:ascii="Times New Roman" w:hAnsi="Times New Roman"/>
              </w:rPr>
            </w:pPr>
            <w:r>
              <w:rPr>
                <w:rFonts w:ascii="Times New Roman" w:hAnsi="Times New Roman"/>
              </w:rPr>
              <w:t>Kosten per m² verbouwing bedraagt meer dan 75% van de kosten per m² uitbreiding</w:t>
            </w:r>
          </w:p>
        </w:tc>
      </w:tr>
    </w:tbl>
    <w:p w:rsidR="00CC05BF" w:rsidRDefault="00CC05BF">
      <w:pPr>
        <w:numPr>
          <w:ilvl w:val="12"/>
          <w:numId w:val="0"/>
        </w:numPr>
        <w:rPr>
          <w:rFonts w:ascii="Times New Roman" w:hAnsi="Times New Roman"/>
          <w:i/>
        </w:rPr>
      </w:pPr>
    </w:p>
    <w:p w:rsidR="00CC05BF" w:rsidRDefault="00CC05BF">
      <w:pPr>
        <w:numPr>
          <w:ilvl w:val="12"/>
          <w:numId w:val="0"/>
        </w:numPr>
        <w:rPr>
          <w:rFonts w:ascii="Times New Roman" w:hAnsi="Times New Roman"/>
        </w:rPr>
      </w:pPr>
      <w:r>
        <w:rPr>
          <w:rFonts w:ascii="Times New Roman" w:hAnsi="Times New Roman"/>
          <w:b/>
        </w:rPr>
        <w:t xml:space="preserve">Belang/interpretatie: </w:t>
      </w:r>
      <w:r>
        <w:rPr>
          <w:rFonts w:ascii="Times New Roman" w:hAnsi="Times New Roman"/>
        </w:rPr>
        <w:t>dit criterium geldt alleen voor verbouwings- of renovatieprojecten. Wanneer de kost van renovatie relatief lager is dan de kost van nieuwbouw, wordt de verbouwingsoptie interessanter. Men moet zich echter steeds afvragen of een renovatie wel een goede investering is.  Hierbij is een grondige evaluatie van de impact op de exploitatiekosten onontbeerlijk. Zie Vraag 2.2.</w:t>
      </w:r>
    </w:p>
    <w:p w:rsidR="00CC05BF" w:rsidRDefault="00CC05BF">
      <w:pPr>
        <w:numPr>
          <w:ilvl w:val="12"/>
          <w:numId w:val="0"/>
        </w:numPr>
        <w:rPr>
          <w:rFonts w:ascii="Times New Roman" w:hAnsi="Times New Roman"/>
        </w:rPr>
      </w:pPr>
      <w:r>
        <w:rPr>
          <w:rFonts w:ascii="Times New Roman" w:hAnsi="Times New Roman"/>
        </w:rPr>
        <w:t>Bij de berekeningen dient voldoende rekening te worden gehouden met de bijkomende kosten</w:t>
      </w:r>
      <w:r>
        <w:rPr>
          <w:rStyle w:val="Voetnootmarkering"/>
          <w:rFonts w:ascii="Times New Roman" w:hAnsi="Times New Roman"/>
          <w:sz w:val="24"/>
        </w:rPr>
        <w:footnoteReference w:id="1"/>
      </w:r>
      <w:r>
        <w:rPr>
          <w:rFonts w:ascii="Times New Roman" w:hAnsi="Times New Roman"/>
        </w:rPr>
        <w:t>.</w:t>
      </w:r>
    </w:p>
    <w:p w:rsidR="00CC05BF" w:rsidRDefault="00CC05BF">
      <w:pPr>
        <w:numPr>
          <w:ilvl w:val="12"/>
          <w:numId w:val="0"/>
        </w:numPr>
        <w:ind w:firstLine="20"/>
        <w:rPr>
          <w:rFonts w:ascii="Times New Roman" w:hAnsi="Times New Roman"/>
        </w:rPr>
      </w:pPr>
    </w:p>
    <w:p w:rsidR="00CC05BF" w:rsidRDefault="00CC05BF">
      <w:pPr>
        <w:numPr>
          <w:ilvl w:val="12"/>
          <w:numId w:val="0"/>
        </w:numPr>
        <w:pBdr>
          <w:top w:val="single" w:sz="4" w:space="1" w:color="auto"/>
          <w:left w:val="single" w:sz="4" w:space="0" w:color="auto"/>
          <w:bottom w:val="single" w:sz="4" w:space="1" w:color="auto"/>
          <w:right w:val="single" w:sz="4" w:space="4" w:color="auto"/>
        </w:pBdr>
        <w:rPr>
          <w:rFonts w:ascii="Times New Roman" w:hAnsi="Times New Roman"/>
          <w:i/>
        </w:rPr>
      </w:pPr>
      <w:r>
        <w:rPr>
          <w:rFonts w:ascii="Times New Roman" w:hAnsi="Times New Roman"/>
          <w:b/>
          <w:i/>
        </w:rPr>
        <w:t>Vraag 2.2:</w:t>
      </w:r>
      <w:r>
        <w:rPr>
          <w:rFonts w:ascii="Times New Roman" w:hAnsi="Times New Roman"/>
          <w:b/>
          <w:i/>
        </w:rPr>
        <w:tab/>
        <w:t>Kan de voorziening van de bijzondere jeugdbijstand de  investering dragen ?</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In het bedrijfsleven moeten ondernemingen die een lening aangaan om een investering te financieren zich de vraag stellen of ze die investering financieel wel aankunnen. Een lening brengt uiteraard een verplichting tot terugbetaling van interest- en kapitaalslasten met zich mee.  </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Voorzieningen van de bijzondere jeugdbijstand moeten hetzelfde type overwegingen maken. Voorzieningen die zich bij de aanvraag tot subsidie reeds in een zwakke financiële situatie bevinden en nauwelijks of niet hun interest- en kapitaalslasten kunnen betalen, zullen het heel wat moeilijker hebben om hun additionele financiële kosten te verwerken dan voorzieningen die nu geen problemen hebben bij het aflossen van schulden.  Een eerste belangrijk criterium moet daarom zijn het </w:t>
      </w:r>
      <w:r>
        <w:rPr>
          <w:rFonts w:ascii="Times New Roman" w:hAnsi="Times New Roman"/>
          <w:i/>
        </w:rPr>
        <w:t>huidig</w:t>
      </w:r>
      <w:r>
        <w:rPr>
          <w:rFonts w:ascii="Times New Roman" w:hAnsi="Times New Roman"/>
        </w:rPr>
        <w:t xml:space="preserve"> vermogen van de voorziening om haar schulden af te lossen.</w:t>
      </w:r>
    </w:p>
    <w:p w:rsidR="00CC05BF" w:rsidRDefault="00CC05BF">
      <w:pPr>
        <w:numPr>
          <w:ilvl w:val="12"/>
          <w:numId w:val="0"/>
        </w:numPr>
        <w:rPr>
          <w:rFonts w:ascii="Times New Roman" w:hAnsi="Times New Roman"/>
        </w:rPr>
      </w:pPr>
    </w:p>
    <w:p w:rsidR="00CC05BF" w:rsidRDefault="00CC05BF">
      <w:pPr>
        <w:numPr>
          <w:ilvl w:val="12"/>
          <w:numId w:val="0"/>
        </w:numPr>
        <w:ind w:firstLine="20"/>
        <w:rPr>
          <w:rFonts w:ascii="Times New Roman" w:hAnsi="Times New Roman"/>
        </w:rPr>
      </w:pPr>
      <w:r>
        <w:rPr>
          <w:rFonts w:ascii="Times New Roman" w:hAnsi="Times New Roman"/>
        </w:rPr>
        <w:lastRenderedPageBreak/>
        <w:t xml:space="preserve">Dit is zeker het geval omdat toekomstige cash flow stromen, die additionele schulden zouden kunnen terugbetalen, moeilijker te bepalen zijn. Toch blijft het noodzakelijk om ook dit </w:t>
      </w:r>
      <w:r>
        <w:rPr>
          <w:rFonts w:ascii="Times New Roman" w:hAnsi="Times New Roman"/>
          <w:i/>
        </w:rPr>
        <w:t>toekomstig</w:t>
      </w:r>
      <w:r>
        <w:rPr>
          <w:rFonts w:ascii="Times New Roman" w:hAnsi="Times New Roman"/>
        </w:rPr>
        <w:t xml:space="preserve"> vermogen tot terugbetaling van interest- en kapitaalslasten zo goed mogelijk te beoordelen aan de hand van een tweede criterium.</w:t>
      </w:r>
    </w:p>
    <w:p w:rsidR="00CC05BF" w:rsidRDefault="00CC05BF">
      <w:pPr>
        <w:numPr>
          <w:ilvl w:val="12"/>
          <w:numId w:val="0"/>
        </w:numPr>
        <w:ind w:firstLine="20"/>
        <w:rPr>
          <w:rFonts w:ascii="Times New Roman" w:hAnsi="Times New Roman"/>
        </w:rPr>
      </w:pPr>
    </w:p>
    <w:p w:rsidR="00CC05BF" w:rsidRDefault="00CC05BF">
      <w:pPr>
        <w:numPr>
          <w:ilvl w:val="12"/>
          <w:numId w:val="0"/>
        </w:numPr>
        <w:ind w:firstLine="20"/>
        <w:rPr>
          <w:rFonts w:ascii="Times New Roman" w:hAnsi="Times New Roman"/>
          <w:b/>
        </w:rPr>
      </w:pPr>
      <w:r>
        <w:rPr>
          <w:rFonts w:ascii="Times New Roman" w:hAnsi="Times New Roman"/>
        </w:rPr>
        <w:t>Een financieel model (Excel 5.0 rekenbladen) is ontwikkeld om de benodigde informatie te verwerken.</w:t>
      </w:r>
    </w:p>
    <w:p w:rsidR="00CC05BF" w:rsidRDefault="00CC05BF">
      <w:pPr>
        <w:numPr>
          <w:ilvl w:val="12"/>
          <w:numId w:val="0"/>
        </w:numPr>
        <w:ind w:firstLine="20"/>
        <w:rPr>
          <w:rFonts w:ascii="Times New Roman" w:hAnsi="Times New Roman"/>
          <w:b/>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127"/>
        <w:gridCol w:w="7087"/>
      </w:tblGrid>
      <w:tr w:rsidR="00CC05BF">
        <w:tblPrEx>
          <w:tblCellMar>
            <w:top w:w="0" w:type="dxa"/>
            <w:bottom w:w="0" w:type="dxa"/>
          </w:tblCellMar>
        </w:tblPrEx>
        <w:tc>
          <w:tcPr>
            <w:tcW w:w="2127" w:type="dxa"/>
          </w:tcPr>
          <w:p w:rsidR="00CC05BF" w:rsidRDefault="00CC05BF">
            <w:pPr>
              <w:numPr>
                <w:ilvl w:val="12"/>
                <w:numId w:val="0"/>
              </w:numPr>
              <w:rPr>
                <w:rFonts w:ascii="Times New Roman" w:hAnsi="Times New Roman"/>
                <w:b/>
              </w:rPr>
            </w:pPr>
            <w:r>
              <w:rPr>
                <w:rFonts w:ascii="Times New Roman" w:hAnsi="Times New Roman"/>
                <w:b/>
              </w:rPr>
              <w:br w:type="page"/>
              <w:t xml:space="preserve">Criterium 2.2.1 </w:t>
            </w:r>
          </w:p>
        </w:tc>
        <w:tc>
          <w:tcPr>
            <w:tcW w:w="7087" w:type="dxa"/>
          </w:tcPr>
          <w:p w:rsidR="00CC05BF" w:rsidRDefault="00CC05BF">
            <w:pPr>
              <w:numPr>
                <w:ilvl w:val="12"/>
                <w:numId w:val="0"/>
              </w:numPr>
              <w:rPr>
                <w:rFonts w:ascii="Times New Roman" w:hAnsi="Times New Roman"/>
                <w:b/>
              </w:rPr>
            </w:pPr>
            <w:r>
              <w:rPr>
                <w:rFonts w:ascii="Times New Roman" w:hAnsi="Times New Roman"/>
                <w:b/>
              </w:rPr>
              <w:t>Dekkingsgraad</w:t>
            </w:r>
          </w:p>
        </w:tc>
      </w:tr>
    </w:tbl>
    <w:p w:rsidR="00CC05BF" w:rsidRDefault="00CC05BF">
      <w:pPr>
        <w:numPr>
          <w:ilvl w:val="12"/>
          <w:numId w:val="0"/>
        </w:numPr>
        <w:rPr>
          <w:rFonts w:ascii="Times New Roman" w:hAnsi="Times New Roman"/>
        </w:rPr>
      </w:pPr>
    </w:p>
    <w:p w:rsidR="00CC05BF" w:rsidRDefault="00CC05BF">
      <w:pPr>
        <w:pStyle w:val="Plattetekst"/>
        <w:rPr>
          <w:rFonts w:ascii="Times New Roman" w:hAnsi="Times New Roman"/>
          <w:sz w:val="24"/>
        </w:rPr>
      </w:pPr>
      <w:r>
        <w:rPr>
          <w:rFonts w:ascii="Times New Roman" w:hAnsi="Times New Roman"/>
          <w:sz w:val="24"/>
        </w:rPr>
        <w:t xml:space="preserve">De dekking meet het huidige vermogen van de voorziening om haar interest- en kapitaalslasten te betalen. </w:t>
      </w:r>
    </w:p>
    <w:p w:rsidR="00CC05BF" w:rsidRDefault="00CC05BF">
      <w:pPr>
        <w:numPr>
          <w:ilvl w:val="12"/>
          <w:numId w:val="0"/>
        </w:numPr>
        <w:rPr>
          <w:rFonts w:ascii="Times New Roman" w:hAnsi="Times New Roman"/>
        </w:rPr>
      </w:pPr>
      <w:r>
        <w:rPr>
          <w:rFonts w:ascii="Times New Roman" w:hAnsi="Times New Roman"/>
        </w:rPr>
        <w:t xml:space="preserve">Zoals reeds aangegeven, geeft dit criterium reeds een beeld van het huidige financiële beleid. Indien dit niet al te rooskleurig is, kan men er wel van uitgaan dat een additionele financiële last niet zo gemakkelijk zal kunnen gedragen worden. Dit kan echter niet als regel worden beschouwd, omdat de additionele investering precies de cash flow positie van de voorziening theoretisch gevoelig zou kunnen verbeteren. </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b/>
        </w:rPr>
        <w:t xml:space="preserve">Definitie: </w:t>
      </w:r>
      <w:r>
        <w:rPr>
          <w:rFonts w:ascii="Times New Roman" w:hAnsi="Times New Roman"/>
        </w:rPr>
        <w:t>er worden twee dekkingsratio’s gehanteerd en geëvalueerd voor het laatst beschikbare jaar:</w:t>
      </w:r>
    </w:p>
    <w:p w:rsidR="00CC05BF" w:rsidRDefault="00CC05BF">
      <w:pPr>
        <w:numPr>
          <w:ilvl w:val="0"/>
          <w:numId w:val="14"/>
        </w:numPr>
        <w:rPr>
          <w:rFonts w:ascii="Times New Roman" w:hAnsi="Times New Roman"/>
        </w:rPr>
      </w:pPr>
      <w:r>
        <w:rPr>
          <w:rFonts w:ascii="Times New Roman" w:hAnsi="Times New Roman"/>
        </w:rPr>
        <w:t xml:space="preserve">de </w:t>
      </w:r>
      <w:r>
        <w:rPr>
          <w:rFonts w:ascii="Times New Roman" w:hAnsi="Times New Roman"/>
          <w:i/>
        </w:rPr>
        <w:t>interestdekking</w:t>
      </w:r>
      <w:r>
        <w:rPr>
          <w:rFonts w:ascii="Times New Roman" w:hAnsi="Times New Roman"/>
        </w:rPr>
        <w:t xml:space="preserve">: de verhouding van het werkingsoverschot/tekort (code 70/64) en de </w:t>
      </w:r>
    </w:p>
    <w:p w:rsidR="00CC05BF" w:rsidRDefault="00CC05BF">
      <w:pPr>
        <w:ind w:left="60"/>
        <w:rPr>
          <w:rFonts w:ascii="Times New Roman" w:hAnsi="Times New Roman"/>
        </w:rPr>
      </w:pPr>
      <w:r>
        <w:rPr>
          <w:rFonts w:ascii="Times New Roman" w:hAnsi="Times New Roman"/>
        </w:rPr>
        <w:t xml:space="preserve">      financiële opbrengsten (code 75) over de jaarlijkse interestlasten (code 65)</w:t>
      </w:r>
    </w:p>
    <w:p w:rsidR="00CC05BF" w:rsidRDefault="00CC05BF">
      <w:pPr>
        <w:numPr>
          <w:ilvl w:val="0"/>
          <w:numId w:val="14"/>
        </w:numPr>
        <w:rPr>
          <w:rFonts w:ascii="Times New Roman" w:hAnsi="Times New Roman"/>
        </w:rPr>
      </w:pPr>
      <w:r>
        <w:rPr>
          <w:rFonts w:ascii="Times New Roman" w:hAnsi="Times New Roman"/>
        </w:rPr>
        <w:t xml:space="preserve">de </w:t>
      </w:r>
      <w:r>
        <w:rPr>
          <w:rFonts w:ascii="Times New Roman" w:hAnsi="Times New Roman"/>
          <w:i/>
        </w:rPr>
        <w:t>totale dekking</w:t>
      </w:r>
      <w:r>
        <w:rPr>
          <w:rFonts w:ascii="Times New Roman" w:hAnsi="Times New Roman"/>
        </w:rPr>
        <w:t xml:space="preserve">: de verhouding van het werkingsoverschot/tekort (code 70/64) en de </w:t>
      </w:r>
    </w:p>
    <w:p w:rsidR="00CC05BF" w:rsidRDefault="00CC05BF">
      <w:pPr>
        <w:ind w:left="60"/>
        <w:rPr>
          <w:rFonts w:ascii="Times New Roman" w:hAnsi="Times New Roman"/>
        </w:rPr>
      </w:pPr>
      <w:r>
        <w:rPr>
          <w:rFonts w:ascii="Times New Roman" w:hAnsi="Times New Roman"/>
        </w:rPr>
        <w:t xml:space="preserve">      financiële opbrengsten (code 75) over de som van de jaarlijkse interestlasten (code 65) en </w:t>
      </w:r>
    </w:p>
    <w:p w:rsidR="00CC05BF" w:rsidRDefault="00CC05BF">
      <w:pPr>
        <w:ind w:left="60"/>
        <w:rPr>
          <w:rFonts w:ascii="Times New Roman" w:hAnsi="Times New Roman"/>
        </w:rPr>
      </w:pPr>
      <w:r>
        <w:rPr>
          <w:rFonts w:ascii="Times New Roman" w:hAnsi="Times New Roman"/>
        </w:rPr>
        <w:t xml:space="preserve">      kapitaalsaflossingen (code 42).  </w:t>
      </w:r>
    </w:p>
    <w:p w:rsidR="00CC05BF" w:rsidRDefault="00CC05BF">
      <w:pPr>
        <w:numPr>
          <w:ilvl w:val="12"/>
          <w:numId w:val="0"/>
        </w:numPr>
        <w:rPr>
          <w:rFonts w:ascii="Times New Roman" w:hAnsi="Times New Roman"/>
        </w:rPr>
      </w:pPr>
      <w:r>
        <w:rPr>
          <w:rFonts w:ascii="Times New Roman" w:hAnsi="Times New Roman"/>
        </w:rPr>
        <w:t xml:space="preserve"> </w:t>
      </w:r>
    </w:p>
    <w:p w:rsidR="00CC05BF" w:rsidRDefault="00CC05BF">
      <w:pPr>
        <w:numPr>
          <w:ilvl w:val="12"/>
          <w:numId w:val="0"/>
        </w:numPr>
        <w:rPr>
          <w:rFonts w:ascii="Times New Roman" w:hAnsi="Times New Roman"/>
        </w:rPr>
      </w:pPr>
      <w:r>
        <w:rPr>
          <w:rFonts w:ascii="Times New Roman" w:hAnsi="Times New Roman"/>
          <w:b/>
        </w:rPr>
        <w:t>Informatiebehoeften: r</w:t>
      </w:r>
      <w:r>
        <w:rPr>
          <w:rFonts w:ascii="Times New Roman" w:hAnsi="Times New Roman"/>
        </w:rPr>
        <w:t xml:space="preserve">esultatenrekening, balans en financieel model </w:t>
      </w:r>
    </w:p>
    <w:p w:rsidR="00CC05BF" w:rsidRDefault="00CC05BF">
      <w:pPr>
        <w:numPr>
          <w:ilvl w:val="12"/>
          <w:numId w:val="0"/>
        </w:numPr>
        <w:rPr>
          <w:rFonts w:ascii="Times New Roman" w:hAnsi="Times New Roman"/>
          <w:b/>
        </w:rPr>
      </w:pPr>
    </w:p>
    <w:p w:rsidR="00CC05BF" w:rsidRDefault="00CC05BF">
      <w:pPr>
        <w:numPr>
          <w:ilvl w:val="12"/>
          <w:numId w:val="0"/>
        </w:numPr>
        <w:rPr>
          <w:rFonts w:ascii="Times New Roman" w:hAnsi="Times New Roman"/>
          <w:b/>
        </w:rPr>
      </w:pPr>
      <w:r>
        <w:rPr>
          <w:rFonts w:ascii="Times New Roman" w:hAnsi="Times New Roman"/>
          <w:b/>
        </w:rPr>
        <w:t>Grenswaarden</w:t>
      </w:r>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60"/>
        <w:gridCol w:w="2126"/>
        <w:gridCol w:w="2693"/>
        <w:gridCol w:w="2835"/>
      </w:tblGrid>
      <w:tr w:rsidR="00CC05BF">
        <w:tblPrEx>
          <w:tblCellMar>
            <w:top w:w="0" w:type="dxa"/>
            <w:bottom w:w="0" w:type="dxa"/>
          </w:tblCellMar>
        </w:tblPrEx>
        <w:tc>
          <w:tcPr>
            <w:tcW w:w="1560" w:type="dxa"/>
            <w:shd w:val="pct20" w:color="auto" w:fill="auto"/>
          </w:tcPr>
          <w:p w:rsidR="00CC05BF" w:rsidRDefault="00CC05BF">
            <w:pPr>
              <w:numPr>
                <w:ilvl w:val="12"/>
                <w:numId w:val="0"/>
              </w:numPr>
              <w:ind w:right="-29"/>
              <w:jc w:val="center"/>
              <w:rPr>
                <w:rFonts w:ascii="Times New Roman" w:hAnsi="Times New Roman"/>
                <w:b/>
              </w:rPr>
            </w:pPr>
            <w:r>
              <w:rPr>
                <w:rFonts w:ascii="Times New Roman" w:hAnsi="Times New Roman"/>
                <w:b/>
              </w:rPr>
              <w:t>Criterium</w:t>
            </w:r>
          </w:p>
        </w:tc>
        <w:tc>
          <w:tcPr>
            <w:tcW w:w="2126" w:type="dxa"/>
            <w:shd w:val="pct20" w:color="auto" w:fill="auto"/>
          </w:tcPr>
          <w:p w:rsidR="00CC05BF" w:rsidRDefault="00CC05BF">
            <w:pPr>
              <w:numPr>
                <w:ilvl w:val="12"/>
                <w:numId w:val="0"/>
              </w:numPr>
              <w:ind w:right="-29"/>
              <w:jc w:val="center"/>
              <w:rPr>
                <w:rFonts w:ascii="Times New Roman" w:hAnsi="Times New Roman"/>
                <w:b/>
              </w:rPr>
            </w:pPr>
            <w:r>
              <w:rPr>
                <w:rFonts w:ascii="Times New Roman" w:hAnsi="Times New Roman"/>
                <w:b/>
              </w:rPr>
              <w:t>Goed</w:t>
            </w:r>
          </w:p>
        </w:tc>
        <w:tc>
          <w:tcPr>
            <w:tcW w:w="2693" w:type="dxa"/>
            <w:shd w:val="pct20" w:color="auto" w:fill="auto"/>
          </w:tcPr>
          <w:p w:rsidR="00CC05BF" w:rsidRDefault="00CC05BF">
            <w:pPr>
              <w:numPr>
                <w:ilvl w:val="12"/>
                <w:numId w:val="0"/>
              </w:numPr>
              <w:ind w:right="-29"/>
              <w:jc w:val="center"/>
              <w:rPr>
                <w:rFonts w:ascii="Times New Roman" w:hAnsi="Times New Roman"/>
                <w:b/>
              </w:rPr>
            </w:pPr>
            <w:r>
              <w:rPr>
                <w:rFonts w:ascii="Times New Roman" w:hAnsi="Times New Roman"/>
                <w:b/>
              </w:rPr>
              <w:t>Matig</w:t>
            </w:r>
          </w:p>
        </w:tc>
        <w:tc>
          <w:tcPr>
            <w:tcW w:w="2835" w:type="dxa"/>
            <w:shd w:val="pct20" w:color="auto" w:fill="auto"/>
          </w:tcPr>
          <w:p w:rsidR="00CC05BF" w:rsidRDefault="00CC05BF">
            <w:pPr>
              <w:numPr>
                <w:ilvl w:val="12"/>
                <w:numId w:val="0"/>
              </w:numPr>
              <w:ind w:right="-29"/>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1560" w:type="dxa"/>
          </w:tcPr>
          <w:p w:rsidR="00CC05BF" w:rsidRDefault="00CC05BF">
            <w:pPr>
              <w:numPr>
                <w:ilvl w:val="12"/>
                <w:numId w:val="0"/>
              </w:numPr>
              <w:ind w:right="-29"/>
              <w:rPr>
                <w:rFonts w:ascii="Times New Roman" w:hAnsi="Times New Roman"/>
              </w:rPr>
            </w:pPr>
            <w:r>
              <w:rPr>
                <w:rFonts w:ascii="Times New Roman" w:hAnsi="Times New Roman"/>
              </w:rPr>
              <w:t>Dekking</w:t>
            </w:r>
          </w:p>
        </w:tc>
        <w:tc>
          <w:tcPr>
            <w:tcW w:w="2126" w:type="dxa"/>
          </w:tcPr>
          <w:p w:rsidR="00CC05BF" w:rsidRDefault="00CC05BF">
            <w:pPr>
              <w:numPr>
                <w:ilvl w:val="12"/>
                <w:numId w:val="0"/>
              </w:numPr>
              <w:ind w:right="-29"/>
              <w:jc w:val="center"/>
              <w:rPr>
                <w:rFonts w:ascii="Times New Roman" w:hAnsi="Times New Roman"/>
              </w:rPr>
            </w:pPr>
            <w:r>
              <w:rPr>
                <w:rFonts w:ascii="Times New Roman" w:hAnsi="Times New Roman"/>
              </w:rPr>
              <w:t>Totale dekking &gt; 1 voor alle jaren</w:t>
            </w:r>
          </w:p>
        </w:tc>
        <w:tc>
          <w:tcPr>
            <w:tcW w:w="2693" w:type="dxa"/>
          </w:tcPr>
          <w:p w:rsidR="00CC05BF" w:rsidRDefault="00CC05BF">
            <w:pPr>
              <w:numPr>
                <w:ilvl w:val="12"/>
                <w:numId w:val="0"/>
              </w:numPr>
              <w:ind w:right="-29"/>
              <w:jc w:val="center"/>
              <w:rPr>
                <w:rFonts w:ascii="Times New Roman" w:hAnsi="Times New Roman"/>
              </w:rPr>
            </w:pPr>
            <w:r>
              <w:rPr>
                <w:rFonts w:ascii="Times New Roman" w:hAnsi="Times New Roman"/>
              </w:rPr>
              <w:t>Totale dekking  &lt; 1 voor één of meer jaren Interestdekking &gt; 1</w:t>
            </w:r>
          </w:p>
        </w:tc>
        <w:tc>
          <w:tcPr>
            <w:tcW w:w="2835" w:type="dxa"/>
          </w:tcPr>
          <w:p w:rsidR="00CC05BF" w:rsidRDefault="00CC05BF">
            <w:pPr>
              <w:numPr>
                <w:ilvl w:val="12"/>
                <w:numId w:val="0"/>
              </w:numPr>
              <w:ind w:right="-29"/>
              <w:jc w:val="center"/>
              <w:rPr>
                <w:rFonts w:ascii="Times New Roman" w:hAnsi="Times New Roman"/>
              </w:rPr>
            </w:pPr>
            <w:r>
              <w:rPr>
                <w:rFonts w:ascii="Times New Roman" w:hAnsi="Times New Roman"/>
              </w:rPr>
              <w:t>Interestdekking</w:t>
            </w:r>
          </w:p>
          <w:p w:rsidR="00CC05BF" w:rsidRDefault="00CC05BF">
            <w:pPr>
              <w:numPr>
                <w:ilvl w:val="12"/>
                <w:numId w:val="0"/>
              </w:numPr>
              <w:ind w:right="-29"/>
              <w:jc w:val="center"/>
              <w:rPr>
                <w:rFonts w:ascii="Times New Roman" w:hAnsi="Times New Roman"/>
              </w:rPr>
            </w:pPr>
            <w:r>
              <w:rPr>
                <w:rFonts w:ascii="Times New Roman" w:hAnsi="Times New Roman"/>
              </w:rPr>
              <w:t xml:space="preserve"> &lt; 1 voor één of meer jaren</w:t>
            </w:r>
          </w:p>
        </w:tc>
      </w:tr>
    </w:tbl>
    <w:p w:rsidR="00CC05BF" w:rsidRDefault="00CC05BF">
      <w:pPr>
        <w:numPr>
          <w:ilvl w:val="12"/>
          <w:numId w:val="0"/>
        </w:numPr>
        <w:rPr>
          <w:rFonts w:ascii="Times New Roman" w:hAnsi="Times New Roman"/>
          <w:b/>
        </w:rPr>
      </w:pPr>
    </w:p>
    <w:p w:rsidR="00CC05BF" w:rsidRDefault="00CC05BF">
      <w:pPr>
        <w:numPr>
          <w:ilvl w:val="12"/>
          <w:numId w:val="0"/>
        </w:numPr>
        <w:rPr>
          <w:rFonts w:ascii="Times New Roman" w:hAnsi="Times New Roman"/>
        </w:rPr>
      </w:pPr>
      <w:r>
        <w:rPr>
          <w:rFonts w:ascii="Times New Roman" w:hAnsi="Times New Roman"/>
          <w:b/>
        </w:rPr>
        <w:t xml:space="preserve">Interpretatie: </w:t>
      </w:r>
      <w:r>
        <w:rPr>
          <w:rFonts w:ascii="Times New Roman" w:hAnsi="Times New Roman"/>
        </w:rPr>
        <w:t xml:space="preserve">het uitgangspunt is dat de opbrengsten uit de bedrijfs- en financiële activiteiten van de voorziening ruim voldoende moeten zijn om de financiële interest- en kapitaalskosten te dekken. Als de dekking goed is, dan betekent dit dat de voorziening meer dan voldoende opbrengsten heeft om haar interest- en kapitaalslasten te betalen.  </w:t>
      </w:r>
    </w:p>
    <w:p w:rsidR="00CC05BF" w:rsidRDefault="00CC05BF">
      <w:pPr>
        <w:numPr>
          <w:ilvl w:val="12"/>
          <w:numId w:val="0"/>
        </w:numPr>
        <w:rPr>
          <w:rFonts w:ascii="Times New Roman" w:hAnsi="Times New Roman"/>
        </w:rPr>
      </w:pPr>
      <w:r>
        <w:rPr>
          <w:rFonts w:ascii="Times New Roman" w:hAnsi="Times New Roman"/>
        </w:rPr>
        <w:t xml:space="preserve">Een totale dekking van 1 geeft aan dat de financiële lasten van het jaar net gedekt worden door de opbrengsten. Toch is een waarde van 1 niet noodzakelijk om aan de financiële verplichtingen te kunnen voldoen omdat niet-kaskosten al uit het bedrijfsresultaat zijn afgetrokken. Het is wel zo dat een waarde van 1 noodzakelijk is om depreciërende activa uiteindelijk te kunnen vervangen. </w:t>
      </w:r>
    </w:p>
    <w:p w:rsidR="00CC05BF" w:rsidRDefault="00CC05BF">
      <w:pPr>
        <w:numPr>
          <w:ilvl w:val="12"/>
          <w:numId w:val="0"/>
        </w:numPr>
        <w:rPr>
          <w:rFonts w:ascii="Times New Roman" w:hAnsi="Times New Roman"/>
        </w:rPr>
      </w:pPr>
      <w:r>
        <w:rPr>
          <w:rFonts w:ascii="Times New Roman" w:hAnsi="Times New Roman"/>
        </w:rPr>
        <w:t xml:space="preserve">Een matige dekking betekent dat de voorziening wel voldoende resultaat heeft geboekt om haar interestkosten te dekken, maar niet om haar totale jaarlijkse interest- </w:t>
      </w:r>
      <w:r>
        <w:rPr>
          <w:rFonts w:ascii="Times New Roman" w:hAnsi="Times New Roman"/>
          <w:i/>
        </w:rPr>
        <w:t>en</w:t>
      </w:r>
      <w:r>
        <w:rPr>
          <w:rFonts w:ascii="Times New Roman" w:hAnsi="Times New Roman"/>
        </w:rPr>
        <w:t xml:space="preserve"> kapitaalslasten te dekken. Een interestdekking onder de 1 betekent dat het resultaat zelfs de interestlasten niet kan dekken. Ook hier is het mogelijk dat de cash flow van het jaar dat wel kan.</w:t>
      </w:r>
    </w:p>
    <w:p w:rsidR="00CC05BF" w:rsidRDefault="00CC05BF">
      <w:pPr>
        <w:numPr>
          <w:ilvl w:val="12"/>
          <w:numId w:val="0"/>
        </w:numPr>
        <w:ind w:firstLine="20"/>
        <w:rPr>
          <w:rFonts w:ascii="Times New Roman" w:hAnsi="Times New Roman"/>
        </w:rPr>
      </w:pPr>
    </w:p>
    <w:tbl>
      <w:tblPr>
        <w:tblW w:w="0" w:type="auto"/>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268"/>
        <w:gridCol w:w="6946"/>
      </w:tblGrid>
      <w:tr w:rsidR="00CC05BF">
        <w:tblPrEx>
          <w:tblCellMar>
            <w:top w:w="0" w:type="dxa"/>
            <w:bottom w:w="0" w:type="dxa"/>
          </w:tblCellMar>
        </w:tblPrEx>
        <w:tc>
          <w:tcPr>
            <w:tcW w:w="2268" w:type="dxa"/>
          </w:tcPr>
          <w:p w:rsidR="00CC05BF" w:rsidRDefault="00CC05BF">
            <w:pPr>
              <w:numPr>
                <w:ilvl w:val="12"/>
                <w:numId w:val="0"/>
              </w:numPr>
              <w:rPr>
                <w:rFonts w:ascii="Times New Roman" w:hAnsi="Times New Roman"/>
                <w:b/>
              </w:rPr>
            </w:pPr>
            <w:r>
              <w:rPr>
                <w:rFonts w:ascii="Times New Roman" w:hAnsi="Times New Roman"/>
                <w:b/>
              </w:rPr>
              <w:br w:type="page"/>
              <w:t xml:space="preserve">Criterium 2.2.2 </w:t>
            </w:r>
          </w:p>
        </w:tc>
        <w:tc>
          <w:tcPr>
            <w:tcW w:w="6946" w:type="dxa"/>
          </w:tcPr>
          <w:p w:rsidR="00CC05BF" w:rsidRDefault="00CC05BF">
            <w:pPr>
              <w:numPr>
                <w:ilvl w:val="12"/>
                <w:numId w:val="0"/>
              </w:numPr>
              <w:rPr>
                <w:rFonts w:ascii="Times New Roman" w:hAnsi="Times New Roman"/>
                <w:b/>
              </w:rPr>
            </w:pPr>
            <w:r>
              <w:rPr>
                <w:rFonts w:ascii="Times New Roman" w:hAnsi="Times New Roman"/>
                <w:b/>
              </w:rPr>
              <w:t>Geprojecteerde dekkingsgraad</w:t>
            </w:r>
          </w:p>
        </w:tc>
      </w:tr>
    </w:tbl>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lastRenderedPageBreak/>
        <w:t xml:space="preserve">Zoals hierboven aangegeven is het niet voldoende om de huidige rentedekking na te gaan. Een projectie van de mate waarin toekomstige </w:t>
      </w:r>
      <w:r>
        <w:rPr>
          <w:rFonts w:ascii="Times New Roman" w:hAnsi="Times New Roman"/>
          <w:i/>
        </w:rPr>
        <w:t>cash flows</w:t>
      </w:r>
      <w:r>
        <w:rPr>
          <w:rFonts w:ascii="Times New Roman" w:hAnsi="Times New Roman"/>
        </w:rPr>
        <w:t xml:space="preserve"> de </w:t>
      </w:r>
    </w:p>
    <w:p w:rsidR="00CC05BF" w:rsidRDefault="00CC05BF">
      <w:pPr>
        <w:numPr>
          <w:ilvl w:val="12"/>
          <w:numId w:val="0"/>
        </w:numPr>
        <w:rPr>
          <w:rFonts w:ascii="Times New Roman" w:hAnsi="Times New Roman"/>
        </w:rPr>
      </w:pPr>
      <w:r>
        <w:rPr>
          <w:rFonts w:ascii="Times New Roman" w:hAnsi="Times New Roman"/>
        </w:rPr>
        <w:t>additionele financieringskosten van de projecten van een technisch-financieel plan kunnen dekken, is noodzakelijk.</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b/>
        </w:rPr>
        <w:t xml:space="preserve">Definitie: </w:t>
      </w:r>
      <w:r>
        <w:rPr>
          <w:rFonts w:ascii="Times New Roman" w:hAnsi="Times New Roman"/>
        </w:rPr>
        <w:t>de ‘</w:t>
      </w:r>
      <w:r>
        <w:rPr>
          <w:rFonts w:ascii="Times New Roman" w:hAnsi="Times New Roman"/>
          <w:i/>
        </w:rPr>
        <w:t>geprojecteerde dekking’</w:t>
      </w:r>
      <w:r>
        <w:rPr>
          <w:rFonts w:ascii="Times New Roman" w:hAnsi="Times New Roman"/>
        </w:rPr>
        <w:t xml:space="preserve"> wordt gedefinieerd als de verhouding tussen de projectie van toekomstige jaarlijkse cash flows onder het scenario waarin de investering plaatsvindt enerzijds, en de toekomstige jaarlijkse kapitaalslasten anderzijds. ‘</w:t>
      </w:r>
      <w:r>
        <w:rPr>
          <w:rFonts w:ascii="Times New Roman" w:hAnsi="Times New Roman"/>
          <w:i/>
        </w:rPr>
        <w:t>Cash flow’</w:t>
      </w:r>
      <w:r>
        <w:rPr>
          <w:rFonts w:ascii="Times New Roman" w:hAnsi="Times New Roman"/>
        </w:rPr>
        <w:t xml:space="preserve"> wordt hier gedefinieerd als het overschot/tekort van het boekjaar plus niet-kaskosten min niet-kasopbrengsten. Vereenvoudigd kan gesteld worden dat de cash flow gelijk is aan het boekhoudkundig resultaat plus afschrijvingen (zowel lopende als nieuwe afschrijvingen voor het berekenen van de geprojecteerde dekkingsgraad).</w:t>
      </w:r>
    </w:p>
    <w:p w:rsidR="00CC05BF" w:rsidRDefault="00CC05BF">
      <w:pPr>
        <w:numPr>
          <w:ilvl w:val="12"/>
          <w:numId w:val="0"/>
        </w:numPr>
        <w:rPr>
          <w:rFonts w:ascii="Times New Roman" w:hAnsi="Times New Roman"/>
        </w:rPr>
      </w:pPr>
    </w:p>
    <w:p w:rsidR="00CC05BF" w:rsidRDefault="00CC05BF">
      <w:pPr>
        <w:pStyle w:val="Plattetekst"/>
        <w:rPr>
          <w:rFonts w:ascii="Times New Roman" w:hAnsi="Times New Roman"/>
          <w:sz w:val="24"/>
        </w:rPr>
      </w:pPr>
      <w:r>
        <w:rPr>
          <w:rFonts w:ascii="Times New Roman" w:hAnsi="Times New Roman"/>
          <w:sz w:val="24"/>
        </w:rPr>
        <w:t>De verhouding wordt genomen voor een periode tot de ingebruikname van de infrastructuur op kruissnelheid is gekomen (met een minimum van 1 jaar na de ingebruikname van de infrastructuur van het laatste project uit het technisch-financieel plan). Dit gebeurt wanneer de volledig uitwerking van de investeringen op de normale werking (en dus op de werkingskosten) van de voorziening heeft plaatsgevonden. Vanaf dan is geen verandering meer te verwachten in niveau van werkingskosten dat door de investeringen is teweeg gebracht.</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b/>
        </w:rPr>
        <w:t xml:space="preserve">Informatievereisten: </w:t>
      </w:r>
      <w:r>
        <w:rPr>
          <w:rFonts w:ascii="Times New Roman" w:hAnsi="Times New Roman"/>
        </w:rPr>
        <w:t xml:space="preserve">goed gefundeerde cash flow projecties (voor gemeentelijke toelagen), projecties van schulden en financieel model </w:t>
      </w:r>
    </w:p>
    <w:p w:rsidR="00CC05BF" w:rsidRDefault="00CC05BF">
      <w:pPr>
        <w:rPr>
          <w:rFonts w:ascii="Times New Roman" w:hAnsi="Times New Roman"/>
        </w:rPr>
      </w:pPr>
    </w:p>
    <w:p w:rsidR="00CC05BF" w:rsidRDefault="00CC05BF">
      <w:pPr>
        <w:rPr>
          <w:rFonts w:ascii="Times New Roman" w:hAnsi="Times New Roman"/>
          <w:b/>
        </w:rPr>
      </w:pPr>
      <w:r>
        <w:rPr>
          <w:rFonts w:ascii="Times New Roman" w:hAnsi="Times New Roman"/>
          <w:b/>
        </w:rPr>
        <w:t>Grenswaarden</w:t>
      </w:r>
    </w:p>
    <w:tbl>
      <w:tblPr>
        <w:tblW w:w="0" w:type="auto"/>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85"/>
        <w:gridCol w:w="2126"/>
        <w:gridCol w:w="2410"/>
        <w:gridCol w:w="2693"/>
      </w:tblGrid>
      <w:tr w:rsidR="00CC05BF">
        <w:tblPrEx>
          <w:tblCellMar>
            <w:top w:w="0" w:type="dxa"/>
            <w:bottom w:w="0" w:type="dxa"/>
          </w:tblCellMar>
        </w:tblPrEx>
        <w:tc>
          <w:tcPr>
            <w:tcW w:w="1985" w:type="dxa"/>
            <w:shd w:val="pct20" w:color="auto" w:fill="auto"/>
          </w:tcPr>
          <w:p w:rsidR="00CC05BF" w:rsidRDefault="00CC05BF">
            <w:pPr>
              <w:ind w:right="-29"/>
              <w:jc w:val="center"/>
              <w:rPr>
                <w:rFonts w:ascii="Times New Roman" w:hAnsi="Times New Roman"/>
                <w:b/>
              </w:rPr>
            </w:pPr>
            <w:r>
              <w:rPr>
                <w:rFonts w:ascii="Times New Roman" w:hAnsi="Times New Roman"/>
                <w:b/>
              </w:rPr>
              <w:t>Criterium</w:t>
            </w:r>
          </w:p>
        </w:tc>
        <w:tc>
          <w:tcPr>
            <w:tcW w:w="2126" w:type="dxa"/>
            <w:shd w:val="pct20" w:color="auto" w:fill="auto"/>
          </w:tcPr>
          <w:p w:rsidR="00CC05BF" w:rsidRDefault="00CC05BF">
            <w:pPr>
              <w:ind w:right="-29"/>
              <w:jc w:val="center"/>
              <w:rPr>
                <w:rFonts w:ascii="Times New Roman" w:hAnsi="Times New Roman"/>
                <w:b/>
              </w:rPr>
            </w:pPr>
            <w:r>
              <w:rPr>
                <w:rFonts w:ascii="Times New Roman" w:hAnsi="Times New Roman"/>
                <w:b/>
              </w:rPr>
              <w:t>Goed</w:t>
            </w:r>
          </w:p>
        </w:tc>
        <w:tc>
          <w:tcPr>
            <w:tcW w:w="2410" w:type="dxa"/>
            <w:shd w:val="pct20" w:color="auto" w:fill="auto"/>
          </w:tcPr>
          <w:p w:rsidR="00CC05BF" w:rsidRDefault="00CC05BF">
            <w:pPr>
              <w:ind w:right="-29"/>
              <w:jc w:val="center"/>
              <w:rPr>
                <w:rFonts w:ascii="Times New Roman" w:hAnsi="Times New Roman"/>
                <w:b/>
              </w:rPr>
            </w:pPr>
            <w:r>
              <w:rPr>
                <w:rFonts w:ascii="Times New Roman" w:hAnsi="Times New Roman"/>
                <w:b/>
              </w:rPr>
              <w:t>Matig</w:t>
            </w:r>
          </w:p>
        </w:tc>
        <w:tc>
          <w:tcPr>
            <w:tcW w:w="2693" w:type="dxa"/>
            <w:shd w:val="pct20" w:color="auto" w:fill="auto"/>
          </w:tcPr>
          <w:p w:rsidR="00CC05BF" w:rsidRDefault="00CC05BF">
            <w:pPr>
              <w:ind w:right="-29"/>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1985" w:type="dxa"/>
          </w:tcPr>
          <w:p w:rsidR="00CC05BF" w:rsidRDefault="00CC05BF">
            <w:pPr>
              <w:ind w:right="-29"/>
              <w:rPr>
                <w:rFonts w:ascii="Times New Roman" w:hAnsi="Times New Roman"/>
              </w:rPr>
            </w:pPr>
            <w:r>
              <w:rPr>
                <w:rFonts w:ascii="Times New Roman" w:hAnsi="Times New Roman"/>
              </w:rPr>
              <w:t>Geprojecteerde dekkingsgraad</w:t>
            </w:r>
          </w:p>
        </w:tc>
        <w:tc>
          <w:tcPr>
            <w:tcW w:w="2126" w:type="dxa"/>
          </w:tcPr>
          <w:p w:rsidR="00CC05BF" w:rsidRDefault="00CC05BF">
            <w:pPr>
              <w:ind w:right="-29"/>
              <w:rPr>
                <w:rFonts w:ascii="Times New Roman" w:hAnsi="Times New Roman"/>
              </w:rPr>
            </w:pPr>
            <w:r>
              <w:rPr>
                <w:rFonts w:ascii="Times New Roman" w:hAnsi="Times New Roman"/>
              </w:rPr>
              <w:t>Jaarlijks steeds groter dan 1,2</w:t>
            </w:r>
          </w:p>
        </w:tc>
        <w:tc>
          <w:tcPr>
            <w:tcW w:w="2410" w:type="dxa"/>
          </w:tcPr>
          <w:p w:rsidR="00CC05BF" w:rsidRDefault="00CC05BF">
            <w:pPr>
              <w:ind w:right="-29"/>
              <w:rPr>
                <w:rFonts w:ascii="Times New Roman" w:hAnsi="Times New Roman"/>
              </w:rPr>
            </w:pPr>
            <w:r>
              <w:rPr>
                <w:rFonts w:ascii="Times New Roman" w:hAnsi="Times New Roman"/>
              </w:rPr>
              <w:t>Jaarlijks groter dan 1 maar kleiner dan 1,2 voor sommige jaren</w:t>
            </w:r>
          </w:p>
        </w:tc>
        <w:tc>
          <w:tcPr>
            <w:tcW w:w="2693" w:type="dxa"/>
          </w:tcPr>
          <w:p w:rsidR="00CC05BF" w:rsidRDefault="00CC05BF">
            <w:pPr>
              <w:ind w:right="-29"/>
              <w:rPr>
                <w:rFonts w:ascii="Times New Roman" w:hAnsi="Times New Roman"/>
              </w:rPr>
            </w:pPr>
            <w:r>
              <w:rPr>
                <w:rFonts w:ascii="Times New Roman" w:hAnsi="Times New Roman"/>
              </w:rPr>
              <w:t>Voor sommige jaren kleiner dan  1</w:t>
            </w:r>
          </w:p>
        </w:tc>
      </w:tr>
    </w:tbl>
    <w:p w:rsidR="00CC05BF" w:rsidRDefault="00CC05BF">
      <w:pPr>
        <w:rPr>
          <w:rFonts w:ascii="Times New Roman" w:hAnsi="Times New Roman"/>
          <w:b/>
        </w:rPr>
      </w:pPr>
    </w:p>
    <w:p w:rsidR="00CC05BF" w:rsidRDefault="00CC05BF">
      <w:pPr>
        <w:rPr>
          <w:rFonts w:ascii="Times New Roman" w:hAnsi="Times New Roman"/>
        </w:rPr>
      </w:pPr>
      <w:r>
        <w:rPr>
          <w:rFonts w:ascii="Times New Roman" w:hAnsi="Times New Roman"/>
          <w:b/>
        </w:rPr>
        <w:t xml:space="preserve">Interpretatie: </w:t>
      </w:r>
      <w:r>
        <w:rPr>
          <w:rFonts w:ascii="Times New Roman" w:hAnsi="Times New Roman"/>
        </w:rPr>
        <w:t>als de geprojecteerde dekking goed is, dan betekent dit dat de geprojecteerde cash flow ruim de kapitaalslasten kan betalen.  De redenen waarom de grenswaarde hoger is dan 1 zijn tweevoudig. Ten eerste, omdat het enkel om projecties gaat en er een bepaalde buffer is ingebouwd voor minder goede jaren. Ten tweede, omdat een gerealiseerde waarde van 1 wel voldoende is om met de cash flow de kapitaalslasten te betalen, maar niet voldoende is om bijvoorbeeld niet-subsidieerbare activa te vervangen.  Cash flow kan uiteraard nog andere bestemmingen hebben dan de aflossing van schulden. Zelfs indien de geprojecteerde dekking matig of goed is, blijft het erg belangrijk om ook na te gaan of de toekomstige rentabiliteits-, solvabiliteits- en liquiditeitspositie van de voorziening niet gevoelig zijn verzwakt.</w:t>
      </w:r>
    </w:p>
    <w:p w:rsidR="00CC05BF" w:rsidRDefault="00CC05BF">
      <w:pPr>
        <w:rPr>
          <w:rFonts w:ascii="Times New Roman" w:hAnsi="Times New Roman"/>
        </w:rPr>
      </w:pPr>
      <w:r>
        <w:rPr>
          <w:rFonts w:ascii="Times New Roman" w:hAnsi="Times New Roman"/>
        </w:rPr>
        <w:t xml:space="preserve">  </w:t>
      </w:r>
    </w:p>
    <w:p w:rsidR="00CC05BF" w:rsidRDefault="00CC05BF">
      <w:pPr>
        <w:rPr>
          <w:rFonts w:ascii="Times New Roman" w:hAnsi="Times New Roman"/>
        </w:rPr>
      </w:pPr>
      <w:r>
        <w:rPr>
          <w:rFonts w:ascii="Times New Roman" w:hAnsi="Times New Roman"/>
        </w:rPr>
        <w:t>Bij een matige geprojecteerde dekking is de geprojecteerde cash flow net voldoende om de kapitaalslasten te betalen.  De kans is dan ook groot dat tijdens een bepaald jaar deze cash flow te laag zal zijn om de financiële lasten te dragen. De kans is immers klein dat de geprojecteerde cash flow ieder jaar ook zal worden gerealiseerd. Daarenboven is het waarschijnlijk dat de financiële situatie van de voorziening zal verzwakken indien vrijwel alle cash flow wordt toegewijd aan schuldaflossing.</w:t>
      </w:r>
    </w:p>
    <w:p w:rsidR="00CC05BF" w:rsidRDefault="00CC05BF">
      <w:pPr>
        <w:rPr>
          <w:rFonts w:ascii="Times New Roman" w:hAnsi="Times New Roman"/>
        </w:rPr>
      </w:pPr>
    </w:p>
    <w:p w:rsidR="00CC05BF" w:rsidRDefault="00CC05BF">
      <w:pPr>
        <w:rPr>
          <w:rFonts w:ascii="Times New Roman" w:hAnsi="Times New Roman"/>
        </w:rPr>
      </w:pPr>
      <w:r>
        <w:rPr>
          <w:rFonts w:ascii="Times New Roman" w:hAnsi="Times New Roman"/>
        </w:rPr>
        <w:t xml:space="preserve">Een ongunstige geprojecteerde dekking betekent dat de geprojecteerde cash flow tijdens een bepaald jaar niet voldoende is om de kapitaalslasten te betalen. De geplande leningen kunnen </w:t>
      </w:r>
      <w:r>
        <w:rPr>
          <w:rFonts w:ascii="Times New Roman" w:hAnsi="Times New Roman"/>
        </w:rPr>
        <w:lastRenderedPageBreak/>
        <w:t xml:space="preserve">zelfs met de </w:t>
      </w:r>
      <w:r>
        <w:rPr>
          <w:rFonts w:ascii="Times New Roman" w:hAnsi="Times New Roman"/>
          <w:i/>
        </w:rPr>
        <w:t>geprojecteerde</w:t>
      </w:r>
      <w:r>
        <w:rPr>
          <w:rFonts w:ascii="Times New Roman" w:hAnsi="Times New Roman"/>
        </w:rPr>
        <w:t xml:space="preserve"> cash flow niet worden terugbetaald, laat staan dat de gerealiseerde cash flows dit zouden kunnen.</w:t>
      </w: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rPr>
          <w:rFonts w:ascii="Times New Roman" w:hAnsi="Times New Roman"/>
        </w:rPr>
      </w:pPr>
    </w:p>
    <w:p w:rsidR="00CC05BF" w:rsidRDefault="00CC05BF">
      <w:pPr>
        <w:numPr>
          <w:ilvl w:val="12"/>
          <w:numId w:val="0"/>
        </w:numPr>
        <w:pBdr>
          <w:top w:val="single" w:sz="6" w:space="2" w:color="auto" w:shadow="1"/>
          <w:left w:val="single" w:sz="6" w:space="0" w:color="auto" w:shadow="1"/>
          <w:bottom w:val="single" w:sz="6" w:space="1" w:color="auto" w:shadow="1"/>
          <w:right w:val="single" w:sz="6" w:space="2" w:color="auto" w:shadow="1"/>
        </w:pBdr>
        <w:rPr>
          <w:rFonts w:ascii="Times New Roman" w:hAnsi="Times New Roman"/>
          <w:b/>
        </w:rPr>
      </w:pPr>
      <w:r>
        <w:rPr>
          <w:rFonts w:ascii="Times New Roman" w:hAnsi="Times New Roman"/>
          <w:b/>
        </w:rPr>
        <w:t xml:space="preserve">Bijlage 1:  </w:t>
      </w:r>
      <w:r>
        <w:rPr>
          <w:rFonts w:ascii="Times New Roman" w:hAnsi="Times New Roman"/>
          <w:b/>
        </w:rPr>
        <w:tab/>
        <w:t xml:space="preserve">Inhoudstabel van een technisch-financieel plan </w:t>
      </w:r>
    </w:p>
    <w:p w:rsidR="00CC05BF" w:rsidRDefault="00CC05BF">
      <w:pPr>
        <w:numPr>
          <w:ilvl w:val="12"/>
          <w:numId w:val="0"/>
        </w:numPr>
        <w:rPr>
          <w:rFonts w:ascii="Times New Roman" w:hAnsi="Times New Roman"/>
        </w:rPr>
      </w:pPr>
    </w:p>
    <w:p w:rsidR="00CC05BF" w:rsidRDefault="00CC05BF">
      <w:pPr>
        <w:numPr>
          <w:ilvl w:val="12"/>
          <w:numId w:val="0"/>
        </w:numPr>
        <w:rPr>
          <w:rFonts w:ascii="Times New Roman" w:hAnsi="Times New Roman"/>
        </w:rPr>
      </w:pPr>
      <w:r>
        <w:rPr>
          <w:rFonts w:ascii="Times New Roman" w:hAnsi="Times New Roman"/>
        </w:rPr>
        <w:t xml:space="preserve">Het technisch-financieel plan van een voorziening is een globale en beschrijvende schets met kostenraming van de door de initiatiefnemer geplande infrastructuur, met de uitvoeringstermijnen en een financieel </w:t>
      </w:r>
    </w:p>
    <w:p w:rsidR="00CC05BF" w:rsidRDefault="00CC05BF">
      <w:pPr>
        <w:numPr>
          <w:ilvl w:val="12"/>
          <w:numId w:val="0"/>
        </w:numPr>
        <w:rPr>
          <w:rFonts w:ascii="Times New Roman" w:hAnsi="Times New Roman"/>
        </w:rPr>
      </w:pPr>
      <w:r>
        <w:rPr>
          <w:rFonts w:ascii="Times New Roman" w:hAnsi="Times New Roman"/>
        </w:rPr>
        <w:lastRenderedPageBreak/>
        <w:t xml:space="preserve">plan. Het technisch-financieel plan is de verdere uitwerking van het zorgstrategisch plan en moet aansluiten bij de ontwikkelingen en ambities die in het zorgstrategisch plan werden beschreven. </w:t>
      </w:r>
    </w:p>
    <w:p w:rsidR="00CC05BF" w:rsidRDefault="00CC05BF">
      <w:pPr>
        <w:numPr>
          <w:ilvl w:val="12"/>
          <w:numId w:val="0"/>
        </w:numPr>
        <w:rPr>
          <w:rFonts w:ascii="Times New Roman" w:hAnsi="Times New Roman"/>
        </w:rPr>
      </w:pPr>
      <w:r>
        <w:rPr>
          <w:rFonts w:ascii="Times New Roman" w:hAnsi="Times New Roman"/>
        </w:rPr>
        <w:t>Het technisch-financieel plan bevat ten minste de volgende onderdelen:</w:t>
      </w:r>
    </w:p>
    <w:p w:rsidR="00CC05BF" w:rsidRDefault="00CC05BF">
      <w:pPr>
        <w:numPr>
          <w:ilvl w:val="12"/>
          <w:numId w:val="0"/>
        </w:numPr>
        <w:rPr>
          <w:rFonts w:ascii="Times New Roman" w:hAnsi="Times New Roman"/>
          <w:b/>
        </w:rPr>
      </w:pPr>
    </w:p>
    <w:p w:rsidR="00CC05BF" w:rsidRDefault="00CC05BF">
      <w:pPr>
        <w:numPr>
          <w:ilvl w:val="12"/>
          <w:numId w:val="0"/>
        </w:numPr>
        <w:rPr>
          <w:rFonts w:ascii="Times New Roman" w:hAnsi="Times New Roman"/>
          <w:b/>
        </w:rPr>
      </w:pPr>
      <w:r>
        <w:rPr>
          <w:rFonts w:ascii="Times New Roman" w:hAnsi="Times New Roman"/>
          <w:b/>
        </w:rPr>
        <w:t xml:space="preserve">1. </w:t>
      </w:r>
      <w:r>
        <w:rPr>
          <w:rFonts w:ascii="Times New Roman" w:hAnsi="Times New Roman"/>
          <w:b/>
        </w:rPr>
        <w:tab/>
        <w:t>Uitgangspunten</w:t>
      </w:r>
    </w:p>
    <w:p w:rsidR="00CC05BF" w:rsidRDefault="00CC05BF">
      <w:pPr>
        <w:numPr>
          <w:ilvl w:val="12"/>
          <w:numId w:val="0"/>
        </w:numPr>
        <w:rPr>
          <w:rFonts w:ascii="Times New Roman" w:hAnsi="Times New Roman"/>
        </w:rPr>
      </w:pPr>
    </w:p>
    <w:p w:rsidR="00CC05BF" w:rsidRDefault="00CC05BF">
      <w:pPr>
        <w:numPr>
          <w:ilvl w:val="0"/>
          <w:numId w:val="1"/>
        </w:numPr>
        <w:rPr>
          <w:rFonts w:ascii="Times New Roman" w:hAnsi="Times New Roman"/>
        </w:rPr>
      </w:pPr>
      <w:r>
        <w:rPr>
          <w:rFonts w:ascii="Times New Roman" w:hAnsi="Times New Roman"/>
        </w:rPr>
        <w:t>Een beschrijving van de bestaande infrastructuur naar historisch en architectonisch belang, ouderdom, functionaliteit, gebruiksintensiteit, leefbaarheid, energie-efficiëntie, sterkten/zwakten</w:t>
      </w:r>
    </w:p>
    <w:p w:rsidR="00CC05BF" w:rsidRDefault="00CC05BF">
      <w:pPr>
        <w:numPr>
          <w:ilvl w:val="0"/>
          <w:numId w:val="1"/>
        </w:numPr>
        <w:rPr>
          <w:rFonts w:ascii="Times New Roman" w:hAnsi="Times New Roman"/>
        </w:rPr>
      </w:pPr>
      <w:r>
        <w:rPr>
          <w:rFonts w:ascii="Times New Roman" w:hAnsi="Times New Roman"/>
        </w:rPr>
        <w:t>Uitgangspunten en basisfilosofie voor het technisch-financieel plan</w:t>
      </w:r>
    </w:p>
    <w:p w:rsidR="00CC05BF" w:rsidRDefault="00CC05BF">
      <w:pPr>
        <w:numPr>
          <w:ilvl w:val="12"/>
          <w:numId w:val="0"/>
        </w:numPr>
        <w:ind w:left="360" w:hanging="360"/>
        <w:rPr>
          <w:rFonts w:ascii="Times New Roman" w:hAnsi="Times New Roman"/>
        </w:rPr>
      </w:pPr>
    </w:p>
    <w:p w:rsidR="00CC05BF" w:rsidRDefault="00CC05BF">
      <w:pPr>
        <w:numPr>
          <w:ilvl w:val="12"/>
          <w:numId w:val="0"/>
        </w:numPr>
        <w:rPr>
          <w:rFonts w:ascii="Times New Roman" w:hAnsi="Times New Roman"/>
          <w:b/>
        </w:rPr>
      </w:pPr>
      <w:r>
        <w:rPr>
          <w:rFonts w:ascii="Times New Roman" w:hAnsi="Times New Roman"/>
          <w:b/>
        </w:rPr>
        <w:t>2.</w:t>
      </w:r>
      <w:r>
        <w:rPr>
          <w:rFonts w:ascii="Times New Roman" w:hAnsi="Times New Roman"/>
          <w:b/>
        </w:rPr>
        <w:tab/>
        <w:t>Architectonische voorstelling van het concept</w:t>
      </w:r>
    </w:p>
    <w:p w:rsidR="00CC05BF" w:rsidRDefault="00CC05BF">
      <w:pPr>
        <w:numPr>
          <w:ilvl w:val="12"/>
          <w:numId w:val="0"/>
        </w:numPr>
        <w:ind w:left="360" w:hanging="360"/>
        <w:rPr>
          <w:rFonts w:ascii="Times New Roman" w:hAnsi="Times New Roman"/>
        </w:rPr>
      </w:pPr>
    </w:p>
    <w:p w:rsidR="00CC05BF" w:rsidRDefault="00CC05BF">
      <w:pPr>
        <w:numPr>
          <w:ilvl w:val="0"/>
          <w:numId w:val="1"/>
        </w:numPr>
        <w:rPr>
          <w:rFonts w:ascii="Times New Roman" w:hAnsi="Times New Roman"/>
        </w:rPr>
      </w:pPr>
      <w:r>
        <w:rPr>
          <w:rFonts w:ascii="Times New Roman" w:hAnsi="Times New Roman"/>
        </w:rPr>
        <w:t>Een beschrijving van de totaliteit van de investeringen die de initiatiefnemer in de komende tien jaren wenst te doen, met omschrijving van de doelgroep, de geplande capaciteit en oppervlakte per onderdeel</w:t>
      </w:r>
    </w:p>
    <w:p w:rsidR="00CC05BF" w:rsidRDefault="00CC05BF">
      <w:pPr>
        <w:numPr>
          <w:ilvl w:val="0"/>
          <w:numId w:val="1"/>
        </w:numPr>
        <w:rPr>
          <w:rFonts w:ascii="Times New Roman" w:hAnsi="Times New Roman"/>
        </w:rPr>
      </w:pPr>
      <w:r>
        <w:rPr>
          <w:rFonts w:ascii="Times New Roman" w:hAnsi="Times New Roman"/>
        </w:rPr>
        <w:t>Een globale schets van de investeringswerkzaamheden, waarop te zien zijn:</w:t>
      </w:r>
    </w:p>
    <w:p w:rsidR="00CC05BF" w:rsidRDefault="00CC05BF">
      <w:pPr>
        <w:numPr>
          <w:ilvl w:val="1"/>
          <w:numId w:val="11"/>
        </w:numPr>
        <w:tabs>
          <w:tab w:val="left" w:pos="540"/>
        </w:tabs>
        <w:ind w:left="630" w:hanging="270"/>
        <w:rPr>
          <w:rFonts w:ascii="Times New Roman" w:hAnsi="Times New Roman"/>
        </w:rPr>
      </w:pPr>
      <w:r>
        <w:rPr>
          <w:rFonts w:ascii="Times New Roman" w:hAnsi="Times New Roman"/>
        </w:rPr>
        <w:t>de inplanting en zoneringsplannen van terreinen, gebouwen, parkings, enz.</w:t>
      </w:r>
    </w:p>
    <w:p w:rsidR="00CC05BF" w:rsidRDefault="00CC05BF">
      <w:pPr>
        <w:numPr>
          <w:ilvl w:val="1"/>
          <w:numId w:val="11"/>
        </w:numPr>
        <w:tabs>
          <w:tab w:val="left" w:pos="810"/>
        </w:tabs>
        <w:ind w:left="630" w:hanging="270"/>
        <w:rPr>
          <w:rFonts w:ascii="Times New Roman" w:hAnsi="Times New Roman"/>
        </w:rPr>
      </w:pPr>
      <w:r>
        <w:rPr>
          <w:rFonts w:ascii="Times New Roman" w:hAnsi="Times New Roman"/>
        </w:rPr>
        <w:t xml:space="preserve">de ligging van de verschillende afdelingen van de voorziening en de </w:t>
      </w:r>
      <w:r>
        <w:rPr>
          <w:rFonts w:ascii="Times New Roman" w:hAnsi="Times New Roman"/>
        </w:rPr>
        <w:tab/>
        <w:t>onderlinge samenhang van de diensten</w:t>
      </w:r>
    </w:p>
    <w:p w:rsidR="00CC05BF" w:rsidRDefault="00CC05BF">
      <w:pPr>
        <w:numPr>
          <w:ilvl w:val="1"/>
          <w:numId w:val="11"/>
        </w:numPr>
        <w:tabs>
          <w:tab w:val="left" w:pos="540"/>
        </w:tabs>
        <w:ind w:left="630" w:hanging="270"/>
        <w:rPr>
          <w:rFonts w:ascii="Times New Roman" w:hAnsi="Times New Roman"/>
        </w:rPr>
      </w:pPr>
      <w:r>
        <w:rPr>
          <w:rFonts w:ascii="Times New Roman" w:hAnsi="Times New Roman"/>
        </w:rPr>
        <w:t>de bewoners-, bezoekers-, personeels- en goederenstromen</w:t>
      </w:r>
    </w:p>
    <w:p w:rsidR="00CC05BF" w:rsidRDefault="00CC05BF">
      <w:pPr>
        <w:numPr>
          <w:ilvl w:val="0"/>
          <w:numId w:val="11"/>
        </w:numPr>
        <w:tabs>
          <w:tab w:val="left" w:pos="540"/>
        </w:tabs>
        <w:rPr>
          <w:rFonts w:ascii="Times New Roman" w:hAnsi="Times New Roman"/>
        </w:rPr>
      </w:pPr>
      <w:r>
        <w:rPr>
          <w:rFonts w:ascii="Times New Roman" w:hAnsi="Times New Roman"/>
        </w:rPr>
        <w:t xml:space="preserve">De elementen m.b.t. de zorgtechnische en bouwtechnische vereisten van een performante instelling: flexibiliteit / functionaliteit van het concept / comfort en privacy van de minderjarige / brandveiligheidsvereisten, vereisten voor de arbeidsomstandigheden / milieuvereisten </w:t>
      </w:r>
    </w:p>
    <w:p w:rsidR="00CC05BF" w:rsidRDefault="00CC05BF">
      <w:pPr>
        <w:numPr>
          <w:ilvl w:val="0"/>
          <w:numId w:val="11"/>
        </w:numPr>
        <w:tabs>
          <w:tab w:val="left" w:pos="540"/>
        </w:tabs>
        <w:rPr>
          <w:rFonts w:ascii="Times New Roman" w:hAnsi="Times New Roman"/>
        </w:rPr>
      </w:pPr>
      <w:r>
        <w:rPr>
          <w:rFonts w:ascii="Times New Roman" w:hAnsi="Times New Roman"/>
        </w:rPr>
        <w:t xml:space="preserve">Oppervlakte per m² / totale kosten van het technisch-financieel plan versus kosten van nieuwbouw </w:t>
      </w:r>
    </w:p>
    <w:p w:rsidR="00CC05BF" w:rsidRDefault="00CC05BF">
      <w:pPr>
        <w:numPr>
          <w:ilvl w:val="0"/>
          <w:numId w:val="1"/>
        </w:numPr>
        <w:rPr>
          <w:rFonts w:ascii="Times New Roman" w:hAnsi="Times New Roman"/>
        </w:rPr>
      </w:pPr>
      <w:r>
        <w:rPr>
          <w:rFonts w:ascii="Times New Roman" w:hAnsi="Times New Roman"/>
        </w:rPr>
        <w:t xml:space="preserve">De fasering en de voorziene uitvoeringstermijnen </w:t>
      </w:r>
    </w:p>
    <w:p w:rsidR="00CC05BF" w:rsidRDefault="00CC05BF">
      <w:pPr>
        <w:numPr>
          <w:ilvl w:val="0"/>
          <w:numId w:val="1"/>
        </w:numPr>
        <w:rPr>
          <w:rFonts w:ascii="Times New Roman" w:hAnsi="Times New Roman"/>
        </w:rPr>
      </w:pPr>
      <w:r>
        <w:rPr>
          <w:rFonts w:ascii="Times New Roman" w:hAnsi="Times New Roman"/>
        </w:rPr>
        <w:t>De kostenraming</w:t>
      </w:r>
    </w:p>
    <w:p w:rsidR="00CC05BF" w:rsidRDefault="00CC05BF">
      <w:pPr>
        <w:numPr>
          <w:ilvl w:val="12"/>
          <w:numId w:val="0"/>
        </w:numPr>
        <w:ind w:left="360" w:hanging="360"/>
        <w:rPr>
          <w:rFonts w:ascii="Times New Roman" w:hAnsi="Times New Roman"/>
        </w:rPr>
      </w:pPr>
    </w:p>
    <w:p w:rsidR="00CC05BF" w:rsidRDefault="00CC05BF">
      <w:pPr>
        <w:numPr>
          <w:ilvl w:val="12"/>
          <w:numId w:val="0"/>
        </w:numPr>
        <w:rPr>
          <w:rFonts w:ascii="Times New Roman" w:hAnsi="Times New Roman"/>
          <w:b/>
        </w:rPr>
      </w:pPr>
      <w:r>
        <w:rPr>
          <w:rFonts w:ascii="Times New Roman" w:hAnsi="Times New Roman"/>
          <w:b/>
        </w:rPr>
        <w:t xml:space="preserve">3. </w:t>
      </w:r>
      <w:r>
        <w:rPr>
          <w:rFonts w:ascii="Times New Roman" w:hAnsi="Times New Roman"/>
          <w:b/>
        </w:rPr>
        <w:tab/>
        <w:t>Financieel plan</w:t>
      </w:r>
    </w:p>
    <w:p w:rsidR="00CC05BF" w:rsidRDefault="00CC05BF">
      <w:pPr>
        <w:numPr>
          <w:ilvl w:val="12"/>
          <w:numId w:val="0"/>
        </w:numPr>
        <w:ind w:left="360" w:hanging="360"/>
        <w:rPr>
          <w:rFonts w:ascii="Times New Roman" w:hAnsi="Times New Roman"/>
        </w:rPr>
      </w:pPr>
    </w:p>
    <w:p w:rsidR="00CC05BF" w:rsidRDefault="00CC05BF">
      <w:pPr>
        <w:numPr>
          <w:ilvl w:val="0"/>
          <w:numId w:val="1"/>
        </w:numPr>
        <w:rPr>
          <w:rFonts w:ascii="Times New Roman" w:hAnsi="Times New Roman"/>
        </w:rPr>
      </w:pPr>
      <w:r>
        <w:rPr>
          <w:rFonts w:ascii="Times New Roman" w:hAnsi="Times New Roman"/>
        </w:rPr>
        <w:t>Een financieel plan voor de bedoelde investeringen inclusief prognose van de cash flow, waarin de invloed van de beoogde investering op de werkingskosten aangegeven wordt, en de financiële draagkracht van de voorziening ten aanzien van de investeringslasten aangetoond wordt: resultatenrekening / kapitaalslasten door de voorziening te verschaffen / goed gefundeerde cash flow projecties / projecties van schulden / projectie van de opbrengst van de investering / projectie van toekomstige investeringskosten / interestvoet voor de duur van de lening</w:t>
      </w:r>
    </w:p>
    <w:p w:rsidR="00CC05BF" w:rsidRDefault="00CC05BF">
      <w:pPr>
        <w:numPr>
          <w:ilvl w:val="0"/>
          <w:numId w:val="1"/>
        </w:numPr>
        <w:rPr>
          <w:rFonts w:ascii="Times New Roman" w:hAnsi="Times New Roman"/>
        </w:rPr>
      </w:pPr>
      <w:r>
        <w:rPr>
          <w:rFonts w:ascii="Times New Roman" w:hAnsi="Times New Roman"/>
        </w:rPr>
        <w:t>Een financieel model (Excel 5.0 rekenbladen) is ontwikkeld om de benodigde informatie te verwerken (zie bijlage 3).</w:t>
      </w:r>
    </w:p>
    <w:p w:rsidR="00CC05BF" w:rsidRDefault="00CC05BF">
      <w:pPr>
        <w:rPr>
          <w:rFonts w:ascii="Times New Roman" w:hAnsi="Times New Roman"/>
          <w:b/>
        </w:rPr>
      </w:pPr>
    </w:p>
    <w:p w:rsidR="00CC05BF" w:rsidRDefault="00CC05BF">
      <w:pPr>
        <w:pBdr>
          <w:top w:val="single" w:sz="6" w:space="1" w:color="auto" w:shadow="1"/>
          <w:left w:val="single" w:sz="6" w:space="5" w:color="auto" w:shadow="1"/>
          <w:bottom w:val="single" w:sz="6" w:space="1" w:color="auto" w:shadow="1"/>
          <w:right w:val="single" w:sz="6" w:space="5" w:color="auto" w:shadow="1"/>
        </w:pBdr>
        <w:rPr>
          <w:rFonts w:ascii="Times New Roman" w:hAnsi="Times New Roman"/>
          <w:b/>
        </w:rPr>
      </w:pPr>
      <w:r>
        <w:rPr>
          <w:rFonts w:ascii="Times New Roman" w:hAnsi="Times New Roman"/>
          <w:b/>
        </w:rPr>
        <w:t xml:space="preserve">Bijlage 2: evaluatieformulieren voor de beoordeling van het technisch-financieel plan </w:t>
      </w:r>
    </w:p>
    <w:p w:rsidR="00CC05BF" w:rsidRDefault="00CC05BF">
      <w:pPr>
        <w:rPr>
          <w:rFonts w:ascii="Times New Roman" w:hAnsi="Times New Roman"/>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22"/>
        <w:gridCol w:w="1191"/>
        <w:gridCol w:w="4243"/>
      </w:tblGrid>
      <w:tr w:rsidR="00CC05BF">
        <w:tblPrEx>
          <w:tblCellMar>
            <w:top w:w="0" w:type="dxa"/>
            <w:bottom w:w="0" w:type="dxa"/>
          </w:tblCellMar>
        </w:tblPrEx>
        <w:tc>
          <w:tcPr>
            <w:tcW w:w="3922" w:type="dxa"/>
            <w:shd w:val="pct10" w:color="auto" w:fill="auto"/>
          </w:tcPr>
          <w:p w:rsidR="00CC05BF" w:rsidRDefault="00CC05BF">
            <w:pPr>
              <w:numPr>
                <w:ilvl w:val="12"/>
                <w:numId w:val="0"/>
              </w:numPr>
              <w:jc w:val="center"/>
              <w:rPr>
                <w:rFonts w:ascii="Times New Roman" w:hAnsi="Times New Roman"/>
                <w:b/>
              </w:rPr>
            </w:pPr>
            <w:r>
              <w:rPr>
                <w:rFonts w:ascii="Times New Roman" w:hAnsi="Times New Roman"/>
                <w:b/>
              </w:rPr>
              <w:t>Flexibel</w:t>
            </w:r>
          </w:p>
        </w:tc>
        <w:tc>
          <w:tcPr>
            <w:tcW w:w="1191" w:type="dxa"/>
            <w:shd w:val="pct10" w:color="auto" w:fill="auto"/>
          </w:tcPr>
          <w:p w:rsidR="00CC05BF" w:rsidRDefault="00CC05BF">
            <w:pPr>
              <w:numPr>
                <w:ilvl w:val="12"/>
                <w:numId w:val="0"/>
              </w:numPr>
              <w:jc w:val="center"/>
              <w:rPr>
                <w:rFonts w:ascii="Times New Roman" w:hAnsi="Times New Roman"/>
                <w:b/>
              </w:rPr>
            </w:pPr>
          </w:p>
        </w:tc>
        <w:tc>
          <w:tcPr>
            <w:tcW w:w="4243" w:type="dxa"/>
            <w:shd w:val="pct10" w:color="auto" w:fill="auto"/>
          </w:tcPr>
          <w:p w:rsidR="00CC05BF" w:rsidRDefault="00CC05BF">
            <w:pPr>
              <w:numPr>
                <w:ilvl w:val="12"/>
                <w:numId w:val="0"/>
              </w:numPr>
              <w:jc w:val="center"/>
              <w:rPr>
                <w:rFonts w:ascii="Times New Roman" w:hAnsi="Times New Roman"/>
                <w:b/>
              </w:rPr>
            </w:pPr>
            <w:r>
              <w:rPr>
                <w:rFonts w:ascii="Times New Roman" w:hAnsi="Times New Roman"/>
                <w:b/>
              </w:rPr>
              <w:t>Niet/minder flexibel</w:t>
            </w:r>
          </w:p>
        </w:tc>
      </w:tr>
      <w:tr w:rsidR="00CC05BF">
        <w:tblPrEx>
          <w:tblCellMar>
            <w:top w:w="0" w:type="dxa"/>
            <w:bottom w:w="0" w:type="dxa"/>
          </w:tblCellMar>
        </w:tblPrEx>
        <w:tc>
          <w:tcPr>
            <w:tcW w:w="3922" w:type="dxa"/>
          </w:tcPr>
          <w:p w:rsidR="00CC05BF" w:rsidRDefault="00CC05BF">
            <w:pPr>
              <w:numPr>
                <w:ilvl w:val="12"/>
                <w:numId w:val="0"/>
              </w:numPr>
              <w:rPr>
                <w:rFonts w:ascii="Times New Roman" w:hAnsi="Times New Roman"/>
              </w:rPr>
            </w:pPr>
            <w:r>
              <w:rPr>
                <w:rFonts w:ascii="Times New Roman" w:hAnsi="Times New Roman"/>
              </w:rPr>
              <w:t xml:space="preserve">De voorziening kan op een eenvoudige wijze uitgebreid worden </w:t>
            </w:r>
          </w:p>
        </w:tc>
        <w:tc>
          <w:tcPr>
            <w:tcW w:w="1191" w:type="dxa"/>
          </w:tcPr>
          <w:p w:rsidR="00CC05BF" w:rsidRDefault="00CC05BF">
            <w:pPr>
              <w:numPr>
                <w:ilvl w:val="12"/>
                <w:numId w:val="0"/>
              </w:numPr>
              <w:jc w:val="center"/>
              <w:rPr>
                <w:rFonts w:ascii="Times New Roman" w:hAnsi="Times New Roman"/>
              </w:rPr>
            </w:pPr>
            <w:r>
              <w:rPr>
                <w:rFonts w:ascii="Times New Roman" w:hAnsi="Times New Roman"/>
              </w:rPr>
              <w:t>&lt;-&gt;</w:t>
            </w:r>
          </w:p>
        </w:tc>
        <w:tc>
          <w:tcPr>
            <w:tcW w:w="4243" w:type="dxa"/>
          </w:tcPr>
          <w:p w:rsidR="00CC05BF" w:rsidRDefault="00CC05BF">
            <w:pPr>
              <w:numPr>
                <w:ilvl w:val="12"/>
                <w:numId w:val="0"/>
              </w:numPr>
              <w:rPr>
                <w:rFonts w:ascii="Times New Roman" w:hAnsi="Times New Roman"/>
              </w:rPr>
            </w:pPr>
            <w:r>
              <w:rPr>
                <w:rFonts w:ascii="Times New Roman" w:hAnsi="Times New Roman"/>
              </w:rPr>
              <w:t>De voorziening kan niet op een eenvoudige wijze uitgebreid worden</w:t>
            </w:r>
          </w:p>
        </w:tc>
      </w:tr>
      <w:tr w:rsidR="00CC05BF">
        <w:tblPrEx>
          <w:tblCellMar>
            <w:top w:w="0" w:type="dxa"/>
            <w:bottom w:w="0" w:type="dxa"/>
          </w:tblCellMar>
        </w:tblPrEx>
        <w:tc>
          <w:tcPr>
            <w:tcW w:w="3922" w:type="dxa"/>
          </w:tcPr>
          <w:p w:rsidR="00CC05BF" w:rsidRDefault="00CC05BF">
            <w:pPr>
              <w:numPr>
                <w:ilvl w:val="12"/>
                <w:numId w:val="0"/>
              </w:numPr>
              <w:rPr>
                <w:rFonts w:ascii="Times New Roman" w:hAnsi="Times New Roman"/>
              </w:rPr>
            </w:pPr>
            <w:r>
              <w:rPr>
                <w:rFonts w:ascii="Times New Roman" w:hAnsi="Times New Roman"/>
              </w:rPr>
              <w:lastRenderedPageBreak/>
              <w:t>De voorziening is gemakkelijk aan te passen aan de te verwachten evoluties in de doelgroep(en)</w:t>
            </w:r>
          </w:p>
        </w:tc>
        <w:tc>
          <w:tcPr>
            <w:tcW w:w="1191" w:type="dxa"/>
          </w:tcPr>
          <w:p w:rsidR="00CC05BF" w:rsidRDefault="00CC05BF">
            <w:pPr>
              <w:numPr>
                <w:ilvl w:val="12"/>
                <w:numId w:val="0"/>
              </w:numPr>
              <w:jc w:val="center"/>
              <w:rPr>
                <w:rFonts w:ascii="Times New Roman" w:hAnsi="Times New Roman"/>
              </w:rPr>
            </w:pPr>
            <w:r>
              <w:rPr>
                <w:rFonts w:ascii="Times New Roman" w:hAnsi="Times New Roman"/>
              </w:rPr>
              <w:t>&lt;—&gt;</w:t>
            </w:r>
          </w:p>
        </w:tc>
        <w:tc>
          <w:tcPr>
            <w:tcW w:w="4243" w:type="dxa"/>
          </w:tcPr>
          <w:p w:rsidR="00CC05BF" w:rsidRDefault="00CC05BF">
            <w:pPr>
              <w:numPr>
                <w:ilvl w:val="12"/>
                <w:numId w:val="0"/>
              </w:numPr>
              <w:rPr>
                <w:rFonts w:ascii="Times New Roman" w:hAnsi="Times New Roman"/>
              </w:rPr>
            </w:pPr>
            <w:r>
              <w:rPr>
                <w:rFonts w:ascii="Times New Roman" w:hAnsi="Times New Roman"/>
              </w:rPr>
              <w:t>De voorziening is niet gemakkelijk aan te passen aan de te verwachten evoluties in de doelgroep(en)</w:t>
            </w:r>
          </w:p>
        </w:tc>
      </w:tr>
    </w:tbl>
    <w:p w:rsidR="00CC05BF" w:rsidRDefault="00CC05BF">
      <w:pPr>
        <w:rPr>
          <w:rFonts w:ascii="Times New Roman" w:hAnsi="Times New Roman"/>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04"/>
        <w:gridCol w:w="2126"/>
        <w:gridCol w:w="2126"/>
      </w:tblGrid>
      <w:tr w:rsidR="00CC05BF">
        <w:tblPrEx>
          <w:tblCellMar>
            <w:top w:w="0" w:type="dxa"/>
            <w:bottom w:w="0" w:type="dxa"/>
          </w:tblCellMar>
        </w:tblPrEx>
        <w:tc>
          <w:tcPr>
            <w:tcW w:w="5104" w:type="dxa"/>
            <w:shd w:val="pct10" w:color="auto" w:fill="auto"/>
          </w:tcPr>
          <w:p w:rsidR="00CC05BF" w:rsidRDefault="00CC05BF">
            <w:pPr>
              <w:numPr>
                <w:ilvl w:val="12"/>
                <w:numId w:val="0"/>
              </w:numPr>
              <w:rPr>
                <w:rFonts w:ascii="Times New Roman" w:hAnsi="Times New Roman"/>
                <w:b/>
              </w:rPr>
            </w:pPr>
            <w:r>
              <w:rPr>
                <w:rFonts w:ascii="Times New Roman" w:hAnsi="Times New Roman"/>
                <w:b/>
              </w:rPr>
              <w:t>Goede functionaliteit</w:t>
            </w:r>
          </w:p>
        </w:tc>
        <w:tc>
          <w:tcPr>
            <w:tcW w:w="2126" w:type="dxa"/>
            <w:shd w:val="pct10" w:color="auto" w:fill="auto"/>
          </w:tcPr>
          <w:p w:rsidR="00CC05BF" w:rsidRDefault="00CC05BF">
            <w:pPr>
              <w:numPr>
                <w:ilvl w:val="12"/>
                <w:numId w:val="0"/>
              </w:numPr>
              <w:rPr>
                <w:rFonts w:ascii="Times New Roman" w:hAnsi="Times New Roman"/>
                <w:b/>
              </w:rPr>
            </w:pPr>
            <w:r>
              <w:rPr>
                <w:rFonts w:ascii="Times New Roman" w:hAnsi="Times New Roman"/>
                <w:b/>
              </w:rPr>
              <w:t>Matige functionaliteit</w:t>
            </w:r>
          </w:p>
        </w:tc>
        <w:tc>
          <w:tcPr>
            <w:tcW w:w="2126" w:type="dxa"/>
            <w:shd w:val="pct10" w:color="auto" w:fill="auto"/>
          </w:tcPr>
          <w:p w:rsidR="00CC05BF" w:rsidRDefault="00CC05BF">
            <w:pPr>
              <w:numPr>
                <w:ilvl w:val="12"/>
                <w:numId w:val="0"/>
              </w:numPr>
              <w:rPr>
                <w:rFonts w:ascii="Times New Roman" w:hAnsi="Times New Roman"/>
                <w:b/>
              </w:rPr>
            </w:pPr>
            <w:r>
              <w:rPr>
                <w:rFonts w:ascii="Times New Roman" w:hAnsi="Times New Roman"/>
                <w:b/>
              </w:rPr>
              <w:t>Ongunstige functionaliteit</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De voorziening is optimaal ingeplant rekening houdend met de algemene geschiktheid van het bouwterrein, lettend op de oriëntatie (zon- en lichtinval) en de aansluitingen voor de primaire nutsvoorzieningen (water, electriciteit, gas)</w:t>
            </w:r>
          </w:p>
        </w:tc>
        <w:tc>
          <w:tcPr>
            <w:tcW w:w="2126" w:type="dxa"/>
          </w:tcPr>
          <w:p w:rsidR="00CC05BF" w:rsidRDefault="00CC05BF">
            <w:pPr>
              <w:numPr>
                <w:ilvl w:val="12"/>
                <w:numId w:val="0"/>
              </w:numPr>
              <w:rPr>
                <w:rFonts w:ascii="Times New Roman" w:hAnsi="Times New Roman"/>
              </w:rPr>
            </w:pPr>
            <w:r>
              <w:rPr>
                <w:rFonts w:ascii="Times New Roman" w:hAnsi="Times New Roman"/>
              </w:rPr>
              <w:t>Wijkt licht af van het ideale beeld</w:t>
            </w:r>
          </w:p>
        </w:tc>
        <w:tc>
          <w:tcPr>
            <w:tcW w:w="2126" w:type="dxa"/>
          </w:tcPr>
          <w:p w:rsidR="00CC05BF" w:rsidRDefault="00CC05BF">
            <w:pPr>
              <w:numPr>
                <w:ilvl w:val="12"/>
                <w:numId w:val="0"/>
              </w:numPr>
              <w:rPr>
                <w:rFonts w:ascii="Times New Roman" w:hAnsi="Times New Roman"/>
              </w:rPr>
            </w:pPr>
            <w:r>
              <w:rPr>
                <w:rFonts w:ascii="Times New Roman" w:hAnsi="Times New Roman"/>
              </w:rPr>
              <w:t>Wijkt sterk af van het ideale beeld</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Verticale circulatie (trappen, liften) en technische leidingen zijn gegroepeerd en gemakkelijk bereikbaar</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De volledige instelling is aangepast aan de toegankelijkheid voor personen met een handicap</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 xml:space="preserve">De afdelingen zijn gegroepeerd per groep van functionele clusters van minderjarigen  </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De afdelingen zijn gebouwd in functie van de doelgroep(en) van minderjarigen</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 xml:space="preserve">Iedere voorziening beschikt over een aparte leefruimte per afdeling en over tenn minste een keukenfaciliteit per 2 afdelingen  </w:t>
            </w:r>
          </w:p>
        </w:tc>
        <w:tc>
          <w:tcPr>
            <w:tcW w:w="2126" w:type="dxa"/>
          </w:tcPr>
          <w:p w:rsidR="00CC05BF" w:rsidRDefault="00CC05BF">
            <w:pPr>
              <w:numPr>
                <w:ilvl w:val="12"/>
                <w:numId w:val="0"/>
              </w:numPr>
              <w:rPr>
                <w:rFonts w:ascii="Times New Roman" w:hAnsi="Times New Roman"/>
              </w:rPr>
            </w:pPr>
            <w:r>
              <w:rPr>
                <w:rFonts w:ascii="Times New Roman" w:hAnsi="Times New Roman"/>
              </w:rPr>
              <w:t>n.v.t.</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De voorziening beschikt over voldoende en goed gesitueerde bergingsmogelijkheden (ook voor afval)</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 xml:space="preserve">Het aantal in- en uitgangen van de voorziening is tot een strikt minimum beperkt </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Als er gewerkt wordt met een centrale  keuken, dan is deze strategisch verbonden met de vertikale verbindingswegen voor de afdelingen, en de aan- en afvoerwegen voor de voorraad</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r>
      <w:tr w:rsidR="00CC05BF">
        <w:tblPrEx>
          <w:tblCellMar>
            <w:top w:w="0" w:type="dxa"/>
            <w:bottom w:w="0" w:type="dxa"/>
          </w:tblCellMar>
        </w:tblPrEx>
        <w:tc>
          <w:tcPr>
            <w:tcW w:w="5104" w:type="dxa"/>
          </w:tcPr>
          <w:p w:rsidR="00CC05BF" w:rsidRDefault="00CC05BF">
            <w:pPr>
              <w:numPr>
                <w:ilvl w:val="12"/>
                <w:numId w:val="0"/>
              </w:numPr>
              <w:rPr>
                <w:rFonts w:ascii="Times New Roman" w:hAnsi="Times New Roman"/>
              </w:rPr>
            </w:pPr>
            <w:r>
              <w:rPr>
                <w:rFonts w:ascii="Times New Roman" w:hAnsi="Times New Roman"/>
              </w:rPr>
              <w:t>De voorziening biedt voldoende ruimten voor aparte consultaties, voor ontspanning (zowel binnen als buiten) als voor inslapend personeel</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c>
          <w:tcPr>
            <w:tcW w:w="2126" w:type="dxa"/>
          </w:tcPr>
          <w:p w:rsidR="00CC05BF" w:rsidRDefault="00CC05BF">
            <w:pPr>
              <w:numPr>
                <w:ilvl w:val="12"/>
                <w:numId w:val="0"/>
              </w:numPr>
              <w:rPr>
                <w:rFonts w:ascii="Times New Roman" w:hAnsi="Times New Roman"/>
              </w:rPr>
            </w:pPr>
            <w:r>
              <w:rPr>
                <w:rFonts w:ascii="Times New Roman" w:hAnsi="Times New Roman"/>
              </w:rPr>
              <w:t>idem</w:t>
            </w:r>
          </w:p>
        </w:tc>
      </w:tr>
    </w:tbl>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3261"/>
        <w:gridCol w:w="1417"/>
        <w:gridCol w:w="2835"/>
      </w:tblGrid>
      <w:tr w:rsidR="00CC05BF">
        <w:tblPrEx>
          <w:tblCellMar>
            <w:top w:w="0" w:type="dxa"/>
            <w:bottom w:w="0" w:type="dxa"/>
          </w:tblCellMar>
        </w:tblPrEx>
        <w:tc>
          <w:tcPr>
            <w:tcW w:w="1843" w:type="dxa"/>
            <w:tcBorders>
              <w:top w:val="single" w:sz="4" w:space="0" w:color="auto"/>
              <w:left w:val="single" w:sz="4" w:space="0" w:color="auto"/>
              <w:bottom w:val="nil"/>
            </w:tcBorders>
            <w:shd w:val="pct20" w:color="auto" w:fill="auto"/>
          </w:tcPr>
          <w:p w:rsidR="00CC05BF" w:rsidRDefault="00CC05BF">
            <w:pPr>
              <w:numPr>
                <w:ilvl w:val="12"/>
                <w:numId w:val="0"/>
              </w:numPr>
              <w:rPr>
                <w:rFonts w:ascii="Times New Roman" w:hAnsi="Times New Roman"/>
                <w:b/>
              </w:rPr>
            </w:pPr>
            <w:r>
              <w:rPr>
                <w:rFonts w:ascii="Times New Roman" w:hAnsi="Times New Roman"/>
                <w:b/>
              </w:rPr>
              <w:t>Criterium</w:t>
            </w:r>
          </w:p>
        </w:tc>
        <w:tc>
          <w:tcPr>
            <w:tcW w:w="3261" w:type="dxa"/>
            <w:tcBorders>
              <w:top w:val="single" w:sz="4" w:space="0" w:color="auto"/>
            </w:tcBorders>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1417" w:type="dxa"/>
            <w:tcBorders>
              <w:top w:val="single" w:sz="4" w:space="0" w:color="auto"/>
            </w:tcBorders>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2835" w:type="dxa"/>
            <w:tcBorders>
              <w:top w:val="single" w:sz="4" w:space="0" w:color="auto"/>
              <w:right w:val="single" w:sz="4" w:space="0" w:color="auto"/>
            </w:tcBorders>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1843" w:type="dxa"/>
            <w:tcBorders>
              <w:left w:val="single" w:sz="4" w:space="0" w:color="auto"/>
              <w:bottom w:val="nil"/>
            </w:tcBorders>
          </w:tcPr>
          <w:p w:rsidR="00CC05BF" w:rsidRDefault="00CC05BF">
            <w:pPr>
              <w:numPr>
                <w:ilvl w:val="12"/>
                <w:numId w:val="0"/>
              </w:numPr>
              <w:rPr>
                <w:rFonts w:ascii="Times New Roman" w:hAnsi="Times New Roman"/>
                <w:b/>
              </w:rPr>
            </w:pPr>
            <w:r>
              <w:rPr>
                <w:rFonts w:ascii="Times New Roman" w:hAnsi="Times New Roman"/>
                <w:b/>
              </w:rPr>
              <w:t>Comfort en privacy van de minderjarige</w:t>
            </w:r>
          </w:p>
        </w:tc>
        <w:tc>
          <w:tcPr>
            <w:tcW w:w="3261" w:type="dxa"/>
          </w:tcPr>
          <w:p w:rsidR="00CC05BF" w:rsidRDefault="00CC05BF">
            <w:pPr>
              <w:numPr>
                <w:ilvl w:val="12"/>
                <w:numId w:val="0"/>
              </w:numPr>
              <w:rPr>
                <w:rFonts w:ascii="Times New Roman" w:hAnsi="Times New Roman"/>
              </w:rPr>
            </w:pPr>
            <w:r>
              <w:rPr>
                <w:rFonts w:ascii="Times New Roman" w:hAnsi="Times New Roman"/>
              </w:rPr>
              <w:t>De voorziening beschikt voor 100 % over éénpersoons kamers (voor de min 12 jarigen is een aantal aanpasbaar naar tweepersoonskamers)</w:t>
            </w:r>
          </w:p>
        </w:tc>
        <w:tc>
          <w:tcPr>
            <w:tcW w:w="1417" w:type="dxa"/>
          </w:tcPr>
          <w:p w:rsidR="00CC05BF" w:rsidRDefault="00CC05BF">
            <w:pPr>
              <w:numPr>
                <w:ilvl w:val="12"/>
                <w:numId w:val="0"/>
              </w:numPr>
              <w:jc w:val="center"/>
              <w:rPr>
                <w:rFonts w:ascii="Times New Roman" w:hAnsi="Times New Roman"/>
              </w:rPr>
            </w:pPr>
            <w:r>
              <w:rPr>
                <w:rFonts w:ascii="Times New Roman" w:hAnsi="Times New Roman"/>
              </w:rPr>
              <w:t>n.v.t.</w:t>
            </w:r>
          </w:p>
        </w:tc>
        <w:tc>
          <w:tcPr>
            <w:tcW w:w="2835" w:type="dxa"/>
            <w:tcBorders>
              <w:right w:val="single" w:sz="4" w:space="0" w:color="auto"/>
            </w:tcBorders>
          </w:tcPr>
          <w:p w:rsidR="00CC05BF" w:rsidRDefault="00CC05BF">
            <w:pPr>
              <w:numPr>
                <w:ilvl w:val="12"/>
                <w:numId w:val="0"/>
              </w:numPr>
              <w:rPr>
                <w:rFonts w:ascii="Times New Roman" w:hAnsi="Times New Roman"/>
              </w:rPr>
            </w:pPr>
            <w:r>
              <w:rPr>
                <w:rFonts w:ascii="Times New Roman" w:hAnsi="Times New Roman"/>
              </w:rPr>
              <w:t xml:space="preserve">&lt; 100 % éénpersoons kamers </w:t>
            </w:r>
          </w:p>
          <w:p w:rsidR="00CC05BF" w:rsidRDefault="00CC05BF">
            <w:pPr>
              <w:numPr>
                <w:ilvl w:val="12"/>
                <w:numId w:val="0"/>
              </w:numPr>
              <w:rPr>
                <w:rFonts w:ascii="Times New Roman" w:hAnsi="Times New Roman"/>
              </w:rPr>
            </w:pPr>
          </w:p>
        </w:tc>
      </w:tr>
      <w:tr w:rsidR="00CC05BF">
        <w:tblPrEx>
          <w:tblCellMar>
            <w:top w:w="0" w:type="dxa"/>
            <w:bottom w:w="0" w:type="dxa"/>
          </w:tblCellMar>
        </w:tblPrEx>
        <w:tc>
          <w:tcPr>
            <w:tcW w:w="1843" w:type="dxa"/>
            <w:tcBorders>
              <w:top w:val="nil"/>
              <w:left w:val="single" w:sz="4" w:space="0" w:color="auto"/>
              <w:bottom w:val="nil"/>
            </w:tcBorders>
          </w:tcPr>
          <w:p w:rsidR="00CC05BF" w:rsidRDefault="00CC05BF">
            <w:pPr>
              <w:numPr>
                <w:ilvl w:val="12"/>
                <w:numId w:val="0"/>
              </w:numPr>
              <w:rPr>
                <w:rFonts w:ascii="Times New Roman" w:hAnsi="Times New Roman"/>
              </w:rPr>
            </w:pPr>
          </w:p>
        </w:tc>
        <w:tc>
          <w:tcPr>
            <w:tcW w:w="3261" w:type="dxa"/>
          </w:tcPr>
          <w:p w:rsidR="00CC05BF" w:rsidRDefault="00CC05BF">
            <w:pPr>
              <w:numPr>
                <w:ilvl w:val="12"/>
                <w:numId w:val="0"/>
              </w:numPr>
              <w:rPr>
                <w:rFonts w:ascii="Times New Roman" w:hAnsi="Times New Roman"/>
              </w:rPr>
            </w:pPr>
            <w:r>
              <w:rPr>
                <w:rFonts w:ascii="Times New Roman" w:hAnsi="Times New Roman"/>
              </w:rPr>
              <w:t>Er is aandacht besteed aan een huiselijke inrichting van de voorziening</w:t>
            </w:r>
          </w:p>
        </w:tc>
        <w:tc>
          <w:tcPr>
            <w:tcW w:w="1417" w:type="dxa"/>
          </w:tcPr>
          <w:p w:rsidR="00CC05BF" w:rsidRDefault="00CC05BF">
            <w:pPr>
              <w:numPr>
                <w:ilvl w:val="12"/>
                <w:numId w:val="0"/>
              </w:numPr>
              <w:jc w:val="center"/>
              <w:rPr>
                <w:rFonts w:ascii="Times New Roman" w:hAnsi="Times New Roman"/>
              </w:rPr>
            </w:pPr>
            <w:r>
              <w:rPr>
                <w:rFonts w:ascii="Times New Roman" w:hAnsi="Times New Roman"/>
              </w:rPr>
              <w:t>n.v.t.</w:t>
            </w:r>
          </w:p>
        </w:tc>
        <w:tc>
          <w:tcPr>
            <w:tcW w:w="2835" w:type="dxa"/>
            <w:tcBorders>
              <w:right w:val="single" w:sz="4" w:space="0" w:color="auto"/>
            </w:tcBorders>
          </w:tcPr>
          <w:p w:rsidR="00CC05BF" w:rsidRDefault="00CC05BF">
            <w:pPr>
              <w:numPr>
                <w:ilvl w:val="12"/>
                <w:numId w:val="0"/>
              </w:numPr>
              <w:rPr>
                <w:rFonts w:ascii="Times New Roman" w:hAnsi="Times New Roman"/>
              </w:rPr>
            </w:pPr>
            <w:r>
              <w:rPr>
                <w:rFonts w:ascii="Times New Roman" w:hAnsi="Times New Roman"/>
              </w:rPr>
              <w:t>Er is geen aandacht besteed aan de huiselijke inrichting van de voorziening</w:t>
            </w:r>
          </w:p>
        </w:tc>
      </w:tr>
      <w:tr w:rsidR="00CC05BF">
        <w:tblPrEx>
          <w:tblCellMar>
            <w:top w:w="0" w:type="dxa"/>
            <w:bottom w:w="0" w:type="dxa"/>
          </w:tblCellMar>
        </w:tblPrEx>
        <w:tc>
          <w:tcPr>
            <w:tcW w:w="1843" w:type="dxa"/>
            <w:tcBorders>
              <w:top w:val="nil"/>
              <w:left w:val="single" w:sz="4" w:space="0" w:color="auto"/>
              <w:bottom w:val="single" w:sz="4" w:space="0" w:color="auto"/>
            </w:tcBorders>
          </w:tcPr>
          <w:p w:rsidR="00CC05BF" w:rsidRDefault="00CC05BF">
            <w:pPr>
              <w:numPr>
                <w:ilvl w:val="12"/>
                <w:numId w:val="0"/>
              </w:numPr>
              <w:rPr>
                <w:rFonts w:ascii="Times New Roman" w:hAnsi="Times New Roman"/>
              </w:rPr>
            </w:pPr>
          </w:p>
        </w:tc>
        <w:tc>
          <w:tcPr>
            <w:tcW w:w="3261" w:type="dxa"/>
            <w:tcBorders>
              <w:bottom w:val="single" w:sz="4" w:space="0" w:color="auto"/>
            </w:tcBorders>
          </w:tcPr>
          <w:p w:rsidR="00CC05BF" w:rsidRDefault="00CC05BF">
            <w:pPr>
              <w:numPr>
                <w:ilvl w:val="12"/>
                <w:numId w:val="0"/>
              </w:numPr>
              <w:rPr>
                <w:rFonts w:ascii="Times New Roman" w:hAnsi="Times New Roman"/>
              </w:rPr>
            </w:pPr>
            <w:r>
              <w:rPr>
                <w:rFonts w:ascii="Times New Roman" w:hAnsi="Times New Roman"/>
              </w:rPr>
              <w:t xml:space="preserve">De voorziening beschikt over een tuin die toegankelijk is voor de minderjarigen. </w:t>
            </w:r>
          </w:p>
        </w:tc>
        <w:tc>
          <w:tcPr>
            <w:tcW w:w="1417" w:type="dxa"/>
            <w:tcBorders>
              <w:bottom w:val="single" w:sz="4" w:space="0" w:color="auto"/>
            </w:tcBorders>
          </w:tcPr>
          <w:p w:rsidR="00CC05BF" w:rsidRDefault="00CC05BF">
            <w:pPr>
              <w:numPr>
                <w:ilvl w:val="12"/>
                <w:numId w:val="0"/>
              </w:numPr>
              <w:jc w:val="center"/>
              <w:rPr>
                <w:rFonts w:ascii="Times New Roman" w:hAnsi="Times New Roman"/>
              </w:rPr>
            </w:pPr>
            <w:r>
              <w:rPr>
                <w:rFonts w:ascii="Times New Roman" w:hAnsi="Times New Roman"/>
              </w:rPr>
              <w:t>n.v.t.</w:t>
            </w:r>
          </w:p>
        </w:tc>
        <w:tc>
          <w:tcPr>
            <w:tcW w:w="2835" w:type="dxa"/>
            <w:tcBorders>
              <w:bottom w:val="single" w:sz="4" w:space="0" w:color="auto"/>
              <w:right w:val="single" w:sz="4" w:space="0" w:color="auto"/>
            </w:tcBorders>
          </w:tcPr>
          <w:p w:rsidR="00CC05BF" w:rsidRDefault="00CC05BF">
            <w:pPr>
              <w:numPr>
                <w:ilvl w:val="12"/>
                <w:numId w:val="0"/>
              </w:numPr>
              <w:rPr>
                <w:rFonts w:ascii="Times New Roman" w:hAnsi="Times New Roman"/>
              </w:rPr>
            </w:pPr>
            <w:r>
              <w:rPr>
                <w:rFonts w:ascii="Times New Roman" w:hAnsi="Times New Roman"/>
              </w:rPr>
              <w:t xml:space="preserve">De voorziening beschikt niet over een tuin die toegankelijk is voor de minderjarigen. </w:t>
            </w:r>
          </w:p>
        </w:tc>
      </w:tr>
    </w:tbl>
    <w:p w:rsidR="00CC05BF" w:rsidRDefault="00CC05BF">
      <w:pPr>
        <w:rPr>
          <w:rFonts w:ascii="Times New Roman" w:hAnsi="Times New Roman"/>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1843"/>
        <w:gridCol w:w="2976"/>
        <w:gridCol w:w="2410"/>
      </w:tblGrid>
      <w:tr w:rsidR="00CC05BF">
        <w:tblPrEx>
          <w:tblCellMar>
            <w:top w:w="0" w:type="dxa"/>
            <w:bottom w:w="0" w:type="dxa"/>
          </w:tblCellMar>
        </w:tblPrEx>
        <w:tc>
          <w:tcPr>
            <w:tcW w:w="2127" w:type="dxa"/>
            <w:shd w:val="pct20" w:color="auto" w:fill="auto"/>
          </w:tcPr>
          <w:p w:rsidR="00CC05BF" w:rsidRDefault="00CC05BF">
            <w:pPr>
              <w:numPr>
                <w:ilvl w:val="12"/>
                <w:numId w:val="0"/>
              </w:numPr>
              <w:rPr>
                <w:rFonts w:ascii="Times New Roman" w:hAnsi="Times New Roman"/>
                <w:b/>
              </w:rPr>
            </w:pPr>
            <w:r>
              <w:rPr>
                <w:rFonts w:ascii="Times New Roman" w:hAnsi="Times New Roman"/>
                <w:b/>
              </w:rPr>
              <w:t>Criterium</w:t>
            </w:r>
          </w:p>
        </w:tc>
        <w:tc>
          <w:tcPr>
            <w:tcW w:w="1843"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2976"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2410"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2127" w:type="dxa"/>
          </w:tcPr>
          <w:p w:rsidR="00CC05BF" w:rsidRDefault="00CC05BF">
            <w:pPr>
              <w:numPr>
                <w:ilvl w:val="12"/>
                <w:numId w:val="0"/>
              </w:numPr>
              <w:rPr>
                <w:rFonts w:ascii="Times New Roman" w:hAnsi="Times New Roman"/>
                <w:b/>
              </w:rPr>
            </w:pPr>
            <w:r>
              <w:rPr>
                <w:rFonts w:ascii="Times New Roman" w:hAnsi="Times New Roman"/>
                <w:b/>
              </w:rPr>
              <w:t>Het naleven van de bouwtechnische en bouwfysische normen</w:t>
            </w:r>
          </w:p>
        </w:tc>
        <w:tc>
          <w:tcPr>
            <w:tcW w:w="1843" w:type="dxa"/>
          </w:tcPr>
          <w:p w:rsidR="00CC05BF" w:rsidRDefault="00CC05BF">
            <w:pPr>
              <w:numPr>
                <w:ilvl w:val="12"/>
                <w:numId w:val="0"/>
              </w:numPr>
              <w:rPr>
                <w:rFonts w:ascii="Times New Roman" w:hAnsi="Times New Roman"/>
              </w:rPr>
            </w:pPr>
            <w:r>
              <w:rPr>
                <w:rFonts w:ascii="Times New Roman" w:hAnsi="Times New Roman"/>
              </w:rPr>
              <w:t xml:space="preserve">Er wordt aan alle wettelijke voorschriften voldaan </w:t>
            </w:r>
          </w:p>
        </w:tc>
        <w:tc>
          <w:tcPr>
            <w:tcW w:w="2976" w:type="dxa"/>
          </w:tcPr>
          <w:p w:rsidR="00CC05BF" w:rsidRDefault="00CC05BF">
            <w:pPr>
              <w:numPr>
                <w:ilvl w:val="12"/>
                <w:numId w:val="0"/>
              </w:numPr>
              <w:rPr>
                <w:rFonts w:ascii="Times New Roman" w:hAnsi="Times New Roman"/>
              </w:rPr>
            </w:pPr>
            <w:r>
              <w:rPr>
                <w:rFonts w:ascii="Times New Roman" w:hAnsi="Times New Roman"/>
              </w:rPr>
              <w:t>Er wordt aan bijna alle wettelijke voorschriften voldaan; daar waar niet voldaan wordt aan de wettelijke vereisten is dit gemakkelijk bij te sturen</w:t>
            </w:r>
          </w:p>
        </w:tc>
        <w:tc>
          <w:tcPr>
            <w:tcW w:w="2410" w:type="dxa"/>
          </w:tcPr>
          <w:p w:rsidR="00CC05BF" w:rsidRDefault="00CC05BF">
            <w:pPr>
              <w:numPr>
                <w:ilvl w:val="12"/>
                <w:numId w:val="0"/>
              </w:numPr>
              <w:rPr>
                <w:rFonts w:ascii="Times New Roman" w:hAnsi="Times New Roman"/>
              </w:rPr>
            </w:pPr>
            <w:r>
              <w:rPr>
                <w:rFonts w:ascii="Times New Roman" w:hAnsi="Times New Roman"/>
              </w:rPr>
              <w:t>Er wordt niet aan alle wettelijke voorschriften voldaan en het is moeilijk om dit bij te sturen</w:t>
            </w:r>
          </w:p>
        </w:tc>
      </w:tr>
    </w:tbl>
    <w:p w:rsidR="00CC05BF" w:rsidRDefault="00CC05BF">
      <w:pPr>
        <w:rPr>
          <w:rFonts w:ascii="Times New Roman" w:hAnsi="Times New Roman"/>
          <w:b/>
        </w:rPr>
      </w:pPr>
    </w:p>
    <w:p w:rsidR="00CC05BF" w:rsidRDefault="00CC05BF">
      <w:pPr>
        <w:numPr>
          <w:ilvl w:val="12"/>
          <w:numId w:val="0"/>
        </w:numPr>
        <w:rPr>
          <w:rFonts w:ascii="Times New Roman" w:hAnsi="Times New Roman"/>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1843"/>
        <w:gridCol w:w="2835"/>
        <w:gridCol w:w="2126"/>
      </w:tblGrid>
      <w:tr w:rsidR="00CC05BF">
        <w:tblPrEx>
          <w:tblCellMar>
            <w:top w:w="0" w:type="dxa"/>
            <w:bottom w:w="0" w:type="dxa"/>
          </w:tblCellMar>
        </w:tblPrEx>
        <w:tc>
          <w:tcPr>
            <w:tcW w:w="2552" w:type="dxa"/>
            <w:shd w:val="pct20" w:color="auto" w:fill="auto"/>
          </w:tcPr>
          <w:p w:rsidR="00CC05BF" w:rsidRDefault="00CC05BF">
            <w:pPr>
              <w:numPr>
                <w:ilvl w:val="12"/>
                <w:numId w:val="0"/>
              </w:numPr>
              <w:rPr>
                <w:rFonts w:ascii="Times New Roman" w:hAnsi="Times New Roman"/>
                <w:b/>
              </w:rPr>
            </w:pPr>
            <w:r>
              <w:rPr>
                <w:rFonts w:ascii="Times New Roman" w:hAnsi="Times New Roman"/>
                <w:b/>
              </w:rPr>
              <w:t>Criterium</w:t>
            </w:r>
          </w:p>
        </w:tc>
        <w:tc>
          <w:tcPr>
            <w:tcW w:w="1843"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2835"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2126"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2552" w:type="dxa"/>
          </w:tcPr>
          <w:p w:rsidR="00CC05BF" w:rsidRDefault="00CC05BF">
            <w:pPr>
              <w:numPr>
                <w:ilvl w:val="12"/>
                <w:numId w:val="0"/>
              </w:numPr>
              <w:rPr>
                <w:rFonts w:ascii="Times New Roman" w:hAnsi="Times New Roman"/>
              </w:rPr>
            </w:pPr>
            <w:r>
              <w:rPr>
                <w:rFonts w:ascii="Times New Roman" w:hAnsi="Times New Roman"/>
                <w:b/>
              </w:rPr>
              <w:t>Oppervlakte per capacitetseenheid</w:t>
            </w:r>
            <w:r>
              <w:rPr>
                <w:rFonts w:ascii="Times New Roman" w:hAnsi="Times New Roman"/>
              </w:rPr>
              <w:t>:</w:t>
            </w:r>
          </w:p>
          <w:p w:rsidR="00CC05BF" w:rsidRDefault="00CC05BF">
            <w:pPr>
              <w:numPr>
                <w:ilvl w:val="12"/>
                <w:numId w:val="0"/>
              </w:numPr>
              <w:rPr>
                <w:rFonts w:ascii="Times New Roman" w:hAnsi="Times New Roman"/>
              </w:rPr>
            </w:pPr>
            <w:r>
              <w:rPr>
                <w:rFonts w:ascii="Times New Roman" w:hAnsi="Times New Roman"/>
              </w:rPr>
              <w:t>- residentieel</w:t>
            </w:r>
          </w:p>
          <w:p w:rsidR="00CC05BF" w:rsidRDefault="00CC05BF">
            <w:pPr>
              <w:numPr>
                <w:ilvl w:val="12"/>
                <w:numId w:val="0"/>
              </w:numPr>
              <w:rPr>
                <w:rFonts w:ascii="Times New Roman" w:hAnsi="Times New Roman"/>
              </w:rPr>
            </w:pPr>
            <w:r>
              <w:rPr>
                <w:rFonts w:ascii="Times New Roman" w:hAnsi="Times New Roman"/>
              </w:rPr>
              <w:t>- semi-ambulant</w:t>
            </w:r>
          </w:p>
          <w:p w:rsidR="00CC05BF" w:rsidRDefault="00CC05BF">
            <w:pPr>
              <w:numPr>
                <w:ilvl w:val="12"/>
                <w:numId w:val="0"/>
              </w:numPr>
              <w:rPr>
                <w:rFonts w:ascii="Times New Roman" w:hAnsi="Times New Roman"/>
              </w:rPr>
            </w:pPr>
            <w:r>
              <w:rPr>
                <w:rFonts w:ascii="Times New Roman" w:hAnsi="Times New Roman"/>
              </w:rPr>
              <w:t>- ambulant</w:t>
            </w:r>
          </w:p>
        </w:tc>
        <w:tc>
          <w:tcPr>
            <w:tcW w:w="1843" w:type="dxa"/>
          </w:tcPr>
          <w:p w:rsidR="00CC05BF" w:rsidRDefault="00CC05BF">
            <w:pPr>
              <w:numPr>
                <w:ilvl w:val="12"/>
                <w:numId w:val="0"/>
              </w:numPr>
              <w:jc w:val="center"/>
              <w:rPr>
                <w:rFonts w:ascii="Times New Roman" w:hAnsi="Times New Roman"/>
              </w:rPr>
            </w:pPr>
          </w:p>
          <w:p w:rsidR="00CC05BF" w:rsidRDefault="00CC05BF">
            <w:pPr>
              <w:numPr>
                <w:ilvl w:val="12"/>
                <w:numId w:val="0"/>
              </w:numPr>
              <w:jc w:val="center"/>
              <w:rPr>
                <w:rFonts w:ascii="Times New Roman" w:hAnsi="Times New Roman"/>
              </w:rPr>
            </w:pPr>
          </w:p>
          <w:p w:rsidR="00CC05BF" w:rsidRDefault="00CC05BF">
            <w:pPr>
              <w:numPr>
                <w:ilvl w:val="12"/>
                <w:numId w:val="0"/>
              </w:numPr>
              <w:jc w:val="center"/>
              <w:rPr>
                <w:rFonts w:ascii="Times New Roman" w:hAnsi="Times New Roman"/>
              </w:rPr>
            </w:pPr>
            <w:r>
              <w:rPr>
                <w:rFonts w:ascii="Times New Roman" w:hAnsi="Times New Roman"/>
              </w:rPr>
              <w:t>45-50 m²</w:t>
            </w:r>
          </w:p>
          <w:p w:rsidR="00CC05BF" w:rsidRDefault="00CC05BF">
            <w:pPr>
              <w:numPr>
                <w:ilvl w:val="12"/>
                <w:numId w:val="0"/>
              </w:numPr>
              <w:jc w:val="center"/>
              <w:rPr>
                <w:rFonts w:ascii="Times New Roman" w:hAnsi="Times New Roman"/>
              </w:rPr>
            </w:pPr>
            <w:r>
              <w:rPr>
                <w:rFonts w:ascii="Times New Roman" w:hAnsi="Times New Roman"/>
              </w:rPr>
              <w:t xml:space="preserve">30-35 m² </w:t>
            </w:r>
          </w:p>
          <w:p w:rsidR="00CC05BF" w:rsidRDefault="00CC05BF">
            <w:pPr>
              <w:numPr>
                <w:ilvl w:val="12"/>
                <w:numId w:val="0"/>
              </w:numPr>
              <w:jc w:val="center"/>
              <w:rPr>
                <w:rFonts w:ascii="Times New Roman" w:hAnsi="Times New Roman"/>
              </w:rPr>
            </w:pPr>
            <w:r>
              <w:rPr>
                <w:rFonts w:ascii="Times New Roman" w:hAnsi="Times New Roman"/>
              </w:rPr>
              <w:t>15-20 m²</w:t>
            </w:r>
          </w:p>
        </w:tc>
        <w:tc>
          <w:tcPr>
            <w:tcW w:w="2835" w:type="dxa"/>
          </w:tcPr>
          <w:p w:rsidR="00CC05BF" w:rsidRDefault="00CC05BF">
            <w:pPr>
              <w:numPr>
                <w:ilvl w:val="12"/>
                <w:numId w:val="0"/>
              </w:numPr>
              <w:jc w:val="center"/>
              <w:rPr>
                <w:rFonts w:ascii="Times New Roman" w:hAnsi="Times New Roman"/>
              </w:rPr>
            </w:pPr>
          </w:p>
          <w:p w:rsidR="00CC05BF" w:rsidRDefault="00CC05BF">
            <w:pPr>
              <w:numPr>
                <w:ilvl w:val="12"/>
                <w:numId w:val="0"/>
              </w:numPr>
              <w:jc w:val="center"/>
              <w:rPr>
                <w:rFonts w:ascii="Times New Roman" w:hAnsi="Times New Roman"/>
              </w:rPr>
            </w:pPr>
          </w:p>
          <w:p w:rsidR="00CC05BF" w:rsidRDefault="00CC05BF">
            <w:pPr>
              <w:numPr>
                <w:ilvl w:val="12"/>
                <w:numId w:val="0"/>
              </w:numPr>
              <w:jc w:val="center"/>
              <w:rPr>
                <w:rFonts w:ascii="Times New Roman" w:hAnsi="Times New Roman"/>
              </w:rPr>
            </w:pPr>
            <w:r>
              <w:rPr>
                <w:rFonts w:ascii="Times New Roman" w:hAnsi="Times New Roman"/>
              </w:rPr>
              <w:t>40-45 en &gt; 50 m²</w:t>
            </w:r>
          </w:p>
          <w:p w:rsidR="00CC05BF" w:rsidRDefault="00CC05BF">
            <w:pPr>
              <w:numPr>
                <w:ilvl w:val="12"/>
                <w:numId w:val="0"/>
              </w:numPr>
              <w:jc w:val="center"/>
              <w:rPr>
                <w:rFonts w:ascii="Times New Roman" w:hAnsi="Times New Roman"/>
              </w:rPr>
            </w:pPr>
            <w:r>
              <w:rPr>
                <w:rFonts w:ascii="Times New Roman" w:hAnsi="Times New Roman"/>
              </w:rPr>
              <w:t>25-30 en &gt; 35 m²</w:t>
            </w:r>
          </w:p>
          <w:p w:rsidR="00CC05BF" w:rsidRDefault="00CC05BF">
            <w:pPr>
              <w:numPr>
                <w:ilvl w:val="12"/>
                <w:numId w:val="0"/>
              </w:numPr>
              <w:rPr>
                <w:rFonts w:ascii="Times New Roman" w:hAnsi="Times New Roman"/>
              </w:rPr>
            </w:pPr>
            <w:r>
              <w:rPr>
                <w:rFonts w:ascii="Times New Roman" w:hAnsi="Times New Roman"/>
              </w:rPr>
              <w:t xml:space="preserve">    &gt; 20 m²</w:t>
            </w:r>
          </w:p>
        </w:tc>
        <w:tc>
          <w:tcPr>
            <w:tcW w:w="2126" w:type="dxa"/>
          </w:tcPr>
          <w:p w:rsidR="00CC05BF" w:rsidRDefault="00CC05BF">
            <w:pPr>
              <w:numPr>
                <w:ilvl w:val="12"/>
                <w:numId w:val="0"/>
              </w:numPr>
              <w:jc w:val="center"/>
              <w:rPr>
                <w:rFonts w:ascii="Times New Roman" w:hAnsi="Times New Roman"/>
              </w:rPr>
            </w:pPr>
          </w:p>
          <w:p w:rsidR="00CC05BF" w:rsidRDefault="00CC05BF">
            <w:pPr>
              <w:numPr>
                <w:ilvl w:val="12"/>
                <w:numId w:val="0"/>
              </w:numPr>
              <w:jc w:val="center"/>
              <w:rPr>
                <w:rFonts w:ascii="Times New Roman" w:hAnsi="Times New Roman"/>
              </w:rPr>
            </w:pPr>
          </w:p>
          <w:p w:rsidR="00CC05BF" w:rsidRDefault="00CC05BF">
            <w:pPr>
              <w:numPr>
                <w:ilvl w:val="12"/>
                <w:numId w:val="0"/>
              </w:numPr>
              <w:jc w:val="center"/>
              <w:rPr>
                <w:rFonts w:ascii="Times New Roman" w:hAnsi="Times New Roman"/>
              </w:rPr>
            </w:pPr>
            <w:r>
              <w:rPr>
                <w:rFonts w:ascii="Times New Roman" w:hAnsi="Times New Roman"/>
              </w:rPr>
              <w:t>&lt; 40 m²</w:t>
            </w:r>
          </w:p>
          <w:p w:rsidR="00CC05BF" w:rsidRDefault="00CC05BF">
            <w:pPr>
              <w:numPr>
                <w:ilvl w:val="12"/>
                <w:numId w:val="0"/>
              </w:numPr>
              <w:jc w:val="center"/>
              <w:rPr>
                <w:rFonts w:ascii="Times New Roman" w:hAnsi="Times New Roman"/>
              </w:rPr>
            </w:pPr>
            <w:r>
              <w:rPr>
                <w:rFonts w:ascii="Times New Roman" w:hAnsi="Times New Roman"/>
              </w:rPr>
              <w:t>&lt; 25 m²</w:t>
            </w:r>
          </w:p>
          <w:p w:rsidR="00CC05BF" w:rsidRDefault="00CC05BF">
            <w:pPr>
              <w:numPr>
                <w:ilvl w:val="12"/>
                <w:numId w:val="0"/>
              </w:numPr>
              <w:jc w:val="center"/>
              <w:rPr>
                <w:rFonts w:ascii="Times New Roman" w:hAnsi="Times New Roman"/>
              </w:rPr>
            </w:pPr>
            <w:r>
              <w:rPr>
                <w:rFonts w:ascii="Times New Roman" w:hAnsi="Times New Roman"/>
              </w:rPr>
              <w:t>&lt; 15 m²</w:t>
            </w:r>
          </w:p>
        </w:tc>
      </w:tr>
    </w:tbl>
    <w:p w:rsidR="00CC05BF" w:rsidRDefault="00CC05BF">
      <w:pPr>
        <w:rPr>
          <w:rFonts w:ascii="Times New Roman" w:hAnsi="Times New Roman"/>
          <w:b/>
        </w:rPr>
      </w:pPr>
    </w:p>
    <w:p w:rsidR="00CC05BF" w:rsidRDefault="00CC05BF">
      <w:pPr>
        <w:rPr>
          <w:rFonts w:ascii="Times New Roman" w:hAnsi="Times New Roman"/>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2977"/>
        <w:gridCol w:w="992"/>
        <w:gridCol w:w="2977"/>
      </w:tblGrid>
      <w:tr w:rsidR="00CC05BF">
        <w:tblPrEx>
          <w:tblCellMar>
            <w:top w:w="0" w:type="dxa"/>
            <w:bottom w:w="0" w:type="dxa"/>
          </w:tblCellMar>
        </w:tblPrEx>
        <w:tc>
          <w:tcPr>
            <w:tcW w:w="2410" w:type="dxa"/>
            <w:shd w:val="pct20" w:color="auto" w:fill="auto"/>
          </w:tcPr>
          <w:p w:rsidR="00CC05BF" w:rsidRDefault="00CC05BF">
            <w:pPr>
              <w:numPr>
                <w:ilvl w:val="12"/>
                <w:numId w:val="0"/>
              </w:numPr>
              <w:rPr>
                <w:rFonts w:ascii="Times New Roman" w:hAnsi="Times New Roman"/>
                <w:b/>
              </w:rPr>
            </w:pPr>
            <w:r>
              <w:rPr>
                <w:rFonts w:ascii="Times New Roman" w:hAnsi="Times New Roman"/>
                <w:b/>
              </w:rPr>
              <w:t>Criterium</w:t>
            </w:r>
          </w:p>
        </w:tc>
        <w:tc>
          <w:tcPr>
            <w:tcW w:w="2977"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992"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2977"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2410" w:type="dxa"/>
          </w:tcPr>
          <w:p w:rsidR="00CC05BF" w:rsidRDefault="00CC05BF">
            <w:pPr>
              <w:numPr>
                <w:ilvl w:val="12"/>
                <w:numId w:val="0"/>
              </w:numPr>
              <w:rPr>
                <w:rFonts w:ascii="Times New Roman" w:hAnsi="Times New Roman"/>
                <w:b/>
              </w:rPr>
            </w:pPr>
            <w:r>
              <w:rPr>
                <w:rFonts w:ascii="Times New Roman" w:hAnsi="Times New Roman"/>
                <w:b/>
              </w:rPr>
              <w:t>Kosten per m²</w:t>
            </w:r>
          </w:p>
          <w:p w:rsidR="00CC05BF" w:rsidRDefault="00CC05BF">
            <w:pPr>
              <w:numPr>
                <w:ilvl w:val="12"/>
                <w:numId w:val="0"/>
              </w:numPr>
              <w:rPr>
                <w:rFonts w:ascii="Times New Roman" w:hAnsi="Times New Roman"/>
              </w:rPr>
            </w:pPr>
            <w:r>
              <w:rPr>
                <w:rFonts w:ascii="Times New Roman" w:hAnsi="Times New Roman"/>
              </w:rPr>
              <w:t xml:space="preserve">- Nieuwbouw of </w:t>
            </w:r>
          </w:p>
          <w:p w:rsidR="00CC05BF" w:rsidRDefault="00CC05BF">
            <w:pPr>
              <w:numPr>
                <w:ilvl w:val="12"/>
                <w:numId w:val="0"/>
              </w:numPr>
              <w:rPr>
                <w:rFonts w:ascii="Times New Roman" w:hAnsi="Times New Roman"/>
              </w:rPr>
            </w:pPr>
            <w:r>
              <w:rPr>
                <w:rFonts w:ascii="Times New Roman" w:hAnsi="Times New Roman"/>
              </w:rPr>
              <w:t>Uitbreiding (euro/m²)</w:t>
            </w:r>
          </w:p>
          <w:p w:rsidR="00CC05BF" w:rsidRDefault="00CC05BF">
            <w:pPr>
              <w:numPr>
                <w:ilvl w:val="12"/>
                <w:numId w:val="0"/>
              </w:numPr>
              <w:rPr>
                <w:rFonts w:ascii="Times New Roman" w:hAnsi="Times New Roman"/>
              </w:rPr>
            </w:pPr>
            <w:r>
              <w:rPr>
                <w:rFonts w:ascii="Times New Roman" w:hAnsi="Times New Roman"/>
              </w:rPr>
              <w:t>- Verbouwing (euro/m²)</w:t>
            </w:r>
          </w:p>
          <w:p w:rsidR="00CC05BF" w:rsidRDefault="00CC05BF">
            <w:pPr>
              <w:numPr>
                <w:ilvl w:val="12"/>
                <w:numId w:val="0"/>
              </w:numPr>
              <w:rPr>
                <w:rFonts w:ascii="Times New Roman" w:hAnsi="Times New Roman"/>
              </w:rPr>
            </w:pPr>
            <w:r>
              <w:rPr>
                <w:rFonts w:ascii="Times New Roman" w:hAnsi="Times New Roman"/>
              </w:rPr>
              <w:t>- Aankoop (venale waarde)</w:t>
            </w:r>
          </w:p>
          <w:p w:rsidR="00CC05BF" w:rsidRDefault="00CC05BF">
            <w:pPr>
              <w:numPr>
                <w:ilvl w:val="12"/>
                <w:numId w:val="0"/>
              </w:numPr>
              <w:rPr>
                <w:rFonts w:ascii="Times New Roman" w:hAnsi="Times New Roman"/>
              </w:rPr>
            </w:pPr>
            <w:r>
              <w:rPr>
                <w:rFonts w:ascii="Times New Roman" w:hAnsi="Times New Roman"/>
              </w:rPr>
              <w:t>- Uitrusting en meubilering</w:t>
            </w:r>
          </w:p>
        </w:tc>
        <w:tc>
          <w:tcPr>
            <w:tcW w:w="2977" w:type="dxa"/>
          </w:tcPr>
          <w:p w:rsidR="00CC05BF" w:rsidRDefault="00CC05BF">
            <w:pPr>
              <w:numPr>
                <w:ilvl w:val="12"/>
                <w:numId w:val="0"/>
              </w:numPr>
              <w:rPr>
                <w:rFonts w:ascii="Times New Roman" w:hAnsi="Times New Roman"/>
              </w:rPr>
            </w:pPr>
          </w:p>
          <w:p w:rsidR="00CC05BF" w:rsidRDefault="00CC05BF">
            <w:pPr>
              <w:numPr>
                <w:ilvl w:val="0"/>
                <w:numId w:val="12"/>
              </w:numPr>
              <w:rPr>
                <w:rFonts w:ascii="Times New Roman" w:hAnsi="Times New Roman"/>
              </w:rPr>
            </w:pPr>
            <w:r>
              <w:rPr>
                <w:rFonts w:ascii="Times New Roman" w:hAnsi="Times New Roman"/>
              </w:rPr>
              <w:t>&lt; 10/6e van de voorziene subsidies</w:t>
            </w:r>
          </w:p>
          <w:p w:rsidR="00CC05BF" w:rsidRDefault="00CC05BF">
            <w:pPr>
              <w:numPr>
                <w:ilvl w:val="12"/>
                <w:numId w:val="0"/>
              </w:numPr>
              <w:rPr>
                <w:rFonts w:ascii="Times New Roman" w:hAnsi="Times New Roman"/>
              </w:rPr>
            </w:pPr>
            <w:r>
              <w:rPr>
                <w:rFonts w:ascii="Times New Roman" w:hAnsi="Times New Roman"/>
              </w:rPr>
              <w:t xml:space="preserve">- &lt; 10/6e van 75% van de voorziene subsidies voor uitbreiding </w:t>
            </w:r>
          </w:p>
          <w:p w:rsidR="00CC05BF" w:rsidRDefault="00CC05BF">
            <w:pPr>
              <w:numPr>
                <w:ilvl w:val="12"/>
                <w:numId w:val="0"/>
              </w:numPr>
              <w:rPr>
                <w:rFonts w:ascii="Times New Roman" w:hAnsi="Times New Roman"/>
              </w:rPr>
            </w:pPr>
            <w:r>
              <w:rPr>
                <w:rFonts w:ascii="Times New Roman" w:hAnsi="Times New Roman"/>
              </w:rPr>
              <w:t>- Niet teveel afwijkend van de venale waarde</w:t>
            </w:r>
          </w:p>
          <w:p w:rsidR="00CC05BF" w:rsidRDefault="00CC05BF">
            <w:pPr>
              <w:numPr>
                <w:ilvl w:val="12"/>
                <w:numId w:val="0"/>
              </w:numPr>
              <w:rPr>
                <w:rFonts w:ascii="Times New Roman" w:hAnsi="Times New Roman"/>
              </w:rPr>
            </w:pPr>
            <w:r>
              <w:rPr>
                <w:rFonts w:ascii="Times New Roman" w:hAnsi="Times New Roman"/>
              </w:rPr>
              <w:t xml:space="preserve">- &lt; 10/6e van 10% van de voorziene subsidies voor uitbreiding </w:t>
            </w:r>
          </w:p>
        </w:tc>
        <w:tc>
          <w:tcPr>
            <w:tcW w:w="992" w:type="dxa"/>
          </w:tcPr>
          <w:p w:rsidR="00CC05BF" w:rsidRDefault="00CC05BF">
            <w:pPr>
              <w:numPr>
                <w:ilvl w:val="12"/>
                <w:numId w:val="0"/>
              </w:numPr>
              <w:jc w:val="center"/>
              <w:rPr>
                <w:rFonts w:ascii="Times New Roman" w:hAnsi="Times New Roman"/>
              </w:rPr>
            </w:pPr>
            <w:r>
              <w:rPr>
                <w:rFonts w:ascii="Times New Roman" w:hAnsi="Times New Roman"/>
              </w:rPr>
              <w:t>n.v.t.</w:t>
            </w:r>
          </w:p>
        </w:tc>
        <w:tc>
          <w:tcPr>
            <w:tcW w:w="2977" w:type="dxa"/>
          </w:tcPr>
          <w:p w:rsidR="00CC05BF" w:rsidRDefault="00CC05BF">
            <w:pPr>
              <w:numPr>
                <w:ilvl w:val="12"/>
                <w:numId w:val="0"/>
              </w:numPr>
              <w:rPr>
                <w:rFonts w:ascii="Times New Roman" w:hAnsi="Times New Roman"/>
              </w:rPr>
            </w:pPr>
          </w:p>
          <w:p w:rsidR="00CC05BF" w:rsidRDefault="00CC05BF">
            <w:pPr>
              <w:numPr>
                <w:ilvl w:val="0"/>
                <w:numId w:val="12"/>
              </w:numPr>
              <w:rPr>
                <w:rFonts w:ascii="Times New Roman" w:hAnsi="Times New Roman"/>
              </w:rPr>
            </w:pPr>
            <w:r>
              <w:rPr>
                <w:rFonts w:ascii="Times New Roman" w:hAnsi="Times New Roman"/>
              </w:rPr>
              <w:t>&gt; 10/6e van de voorziene subsidies</w:t>
            </w:r>
          </w:p>
          <w:p w:rsidR="00CC05BF" w:rsidRDefault="00CC05BF">
            <w:pPr>
              <w:numPr>
                <w:ilvl w:val="12"/>
                <w:numId w:val="0"/>
              </w:numPr>
              <w:rPr>
                <w:rFonts w:ascii="Times New Roman" w:hAnsi="Times New Roman"/>
              </w:rPr>
            </w:pPr>
            <w:r>
              <w:rPr>
                <w:rFonts w:ascii="Times New Roman" w:hAnsi="Times New Roman"/>
              </w:rPr>
              <w:t xml:space="preserve">- &gt; 10/6e van 75% van de voorziene subsidies voor uitbreiding </w:t>
            </w:r>
          </w:p>
          <w:p w:rsidR="00CC05BF" w:rsidRDefault="00CC05BF">
            <w:pPr>
              <w:numPr>
                <w:ilvl w:val="12"/>
                <w:numId w:val="0"/>
              </w:numPr>
              <w:rPr>
                <w:rFonts w:ascii="Times New Roman" w:hAnsi="Times New Roman"/>
              </w:rPr>
            </w:pPr>
            <w:r>
              <w:rPr>
                <w:rFonts w:ascii="Times New Roman" w:hAnsi="Times New Roman"/>
              </w:rPr>
              <w:t>- Te veel afwijkend van de venale waarde</w:t>
            </w:r>
          </w:p>
          <w:p w:rsidR="00CC05BF" w:rsidRDefault="00CC05BF">
            <w:pPr>
              <w:numPr>
                <w:ilvl w:val="12"/>
                <w:numId w:val="0"/>
              </w:numPr>
              <w:rPr>
                <w:rFonts w:ascii="Times New Roman" w:hAnsi="Times New Roman"/>
              </w:rPr>
            </w:pPr>
            <w:r>
              <w:rPr>
                <w:rFonts w:ascii="Times New Roman" w:hAnsi="Times New Roman"/>
              </w:rPr>
              <w:t xml:space="preserve">- &gt; 10/6e van 10% van de voorziene subsidies voor uitbreiding </w:t>
            </w:r>
          </w:p>
        </w:tc>
      </w:tr>
    </w:tbl>
    <w:p w:rsidR="00CC05BF" w:rsidRDefault="00CC05BF">
      <w:pPr>
        <w:rPr>
          <w:rFonts w:ascii="Times New Roman" w:hAnsi="Times New Roman"/>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9"/>
        <w:gridCol w:w="2397"/>
        <w:gridCol w:w="2280"/>
        <w:gridCol w:w="2410"/>
      </w:tblGrid>
      <w:tr w:rsidR="00CC05BF">
        <w:tblPrEx>
          <w:tblCellMar>
            <w:top w:w="0" w:type="dxa"/>
            <w:bottom w:w="0" w:type="dxa"/>
          </w:tblCellMar>
        </w:tblPrEx>
        <w:tc>
          <w:tcPr>
            <w:tcW w:w="2269" w:type="dxa"/>
            <w:shd w:val="pct20" w:color="auto" w:fill="auto"/>
          </w:tcPr>
          <w:p w:rsidR="00CC05BF" w:rsidRDefault="00CC05BF">
            <w:pPr>
              <w:numPr>
                <w:ilvl w:val="12"/>
                <w:numId w:val="0"/>
              </w:numPr>
              <w:rPr>
                <w:rFonts w:ascii="Times New Roman" w:hAnsi="Times New Roman"/>
                <w:b/>
              </w:rPr>
            </w:pPr>
            <w:r>
              <w:rPr>
                <w:rFonts w:ascii="Times New Roman" w:hAnsi="Times New Roman"/>
                <w:b/>
              </w:rPr>
              <w:t>Criterium</w:t>
            </w:r>
          </w:p>
        </w:tc>
        <w:tc>
          <w:tcPr>
            <w:tcW w:w="2397"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 xml:space="preserve">Goed </w:t>
            </w:r>
          </w:p>
        </w:tc>
        <w:tc>
          <w:tcPr>
            <w:tcW w:w="2280"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Matig</w:t>
            </w:r>
          </w:p>
        </w:tc>
        <w:tc>
          <w:tcPr>
            <w:tcW w:w="2410" w:type="dxa"/>
            <w:shd w:val="pct20" w:color="auto" w:fill="auto"/>
          </w:tcPr>
          <w:p w:rsidR="00CC05BF" w:rsidRDefault="00CC05BF">
            <w:pPr>
              <w:numPr>
                <w:ilvl w:val="12"/>
                <w:numId w:val="0"/>
              </w:numPr>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2269" w:type="dxa"/>
          </w:tcPr>
          <w:p w:rsidR="00CC05BF" w:rsidRDefault="00CC05BF">
            <w:pPr>
              <w:numPr>
                <w:ilvl w:val="12"/>
                <w:numId w:val="0"/>
              </w:numPr>
              <w:rPr>
                <w:rFonts w:ascii="Times New Roman" w:hAnsi="Times New Roman"/>
                <w:b/>
              </w:rPr>
            </w:pPr>
            <w:r>
              <w:rPr>
                <w:rFonts w:ascii="Times New Roman" w:hAnsi="Times New Roman"/>
                <w:b/>
              </w:rPr>
              <w:t>Totale kosten van het technisch-financieel plan versus kosten van nieuwbouw</w:t>
            </w:r>
          </w:p>
        </w:tc>
        <w:tc>
          <w:tcPr>
            <w:tcW w:w="2397" w:type="dxa"/>
          </w:tcPr>
          <w:p w:rsidR="00CC05BF" w:rsidRDefault="00CC05BF">
            <w:pPr>
              <w:numPr>
                <w:ilvl w:val="12"/>
                <w:numId w:val="0"/>
              </w:numPr>
              <w:rPr>
                <w:rFonts w:ascii="Times New Roman" w:hAnsi="Times New Roman"/>
              </w:rPr>
            </w:pPr>
            <w:r>
              <w:rPr>
                <w:rFonts w:ascii="Times New Roman" w:hAnsi="Times New Roman"/>
              </w:rPr>
              <w:t>Kosten per m² verbouwing bedraagt minder dan 60% van de kosten per m² uitbreiding</w:t>
            </w:r>
          </w:p>
        </w:tc>
        <w:tc>
          <w:tcPr>
            <w:tcW w:w="2280" w:type="dxa"/>
          </w:tcPr>
          <w:p w:rsidR="00CC05BF" w:rsidRDefault="00CC05BF">
            <w:pPr>
              <w:numPr>
                <w:ilvl w:val="12"/>
                <w:numId w:val="0"/>
              </w:numPr>
              <w:rPr>
                <w:rFonts w:ascii="Times New Roman" w:hAnsi="Times New Roman"/>
              </w:rPr>
            </w:pPr>
            <w:r>
              <w:rPr>
                <w:rFonts w:ascii="Times New Roman" w:hAnsi="Times New Roman"/>
              </w:rPr>
              <w:t>Kosten per m² verbouwing bedraagt tussen de 60-75% van de kosten per m² uitbreiding</w:t>
            </w:r>
          </w:p>
        </w:tc>
        <w:tc>
          <w:tcPr>
            <w:tcW w:w="2410" w:type="dxa"/>
          </w:tcPr>
          <w:p w:rsidR="00CC05BF" w:rsidRDefault="00CC05BF">
            <w:pPr>
              <w:numPr>
                <w:ilvl w:val="12"/>
                <w:numId w:val="0"/>
              </w:numPr>
              <w:rPr>
                <w:rFonts w:ascii="Times New Roman" w:hAnsi="Times New Roman"/>
              </w:rPr>
            </w:pPr>
            <w:r>
              <w:rPr>
                <w:rFonts w:ascii="Times New Roman" w:hAnsi="Times New Roman"/>
              </w:rPr>
              <w:t>Kosten per m² verbouwing bedraagt meer dan 75% van de kosten per m² uitbreiding</w:t>
            </w:r>
          </w:p>
        </w:tc>
      </w:tr>
    </w:tbl>
    <w:p w:rsidR="00CC05BF" w:rsidRDefault="00CC05BF">
      <w:pPr>
        <w:rPr>
          <w:rFonts w:ascii="Times New Roman" w:hAnsi="Times New Roman"/>
          <w:b/>
        </w:rPr>
      </w:pPr>
    </w:p>
    <w:tbl>
      <w:tblPr>
        <w:tblW w:w="0" w:type="auto"/>
        <w:tblInd w:w="-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032"/>
        <w:gridCol w:w="1938"/>
        <w:gridCol w:w="2835"/>
        <w:gridCol w:w="2551"/>
      </w:tblGrid>
      <w:tr w:rsidR="00CC05BF">
        <w:tblPrEx>
          <w:tblCellMar>
            <w:top w:w="0" w:type="dxa"/>
            <w:bottom w:w="0" w:type="dxa"/>
          </w:tblCellMar>
        </w:tblPrEx>
        <w:tc>
          <w:tcPr>
            <w:tcW w:w="2032" w:type="dxa"/>
            <w:shd w:val="pct20" w:color="auto" w:fill="auto"/>
          </w:tcPr>
          <w:p w:rsidR="00CC05BF" w:rsidRDefault="00CC05BF">
            <w:pPr>
              <w:numPr>
                <w:ilvl w:val="12"/>
                <w:numId w:val="0"/>
              </w:numPr>
              <w:ind w:right="-29"/>
              <w:jc w:val="center"/>
              <w:rPr>
                <w:rFonts w:ascii="Times New Roman" w:hAnsi="Times New Roman"/>
                <w:b/>
              </w:rPr>
            </w:pPr>
            <w:r>
              <w:rPr>
                <w:rFonts w:ascii="Times New Roman" w:hAnsi="Times New Roman"/>
                <w:b/>
              </w:rPr>
              <w:t>Criterium</w:t>
            </w:r>
          </w:p>
        </w:tc>
        <w:tc>
          <w:tcPr>
            <w:tcW w:w="1938" w:type="dxa"/>
            <w:shd w:val="pct20" w:color="auto" w:fill="auto"/>
          </w:tcPr>
          <w:p w:rsidR="00CC05BF" w:rsidRDefault="00CC05BF">
            <w:pPr>
              <w:numPr>
                <w:ilvl w:val="12"/>
                <w:numId w:val="0"/>
              </w:numPr>
              <w:ind w:right="-29"/>
              <w:jc w:val="center"/>
              <w:rPr>
                <w:rFonts w:ascii="Times New Roman" w:hAnsi="Times New Roman"/>
                <w:b/>
              </w:rPr>
            </w:pPr>
            <w:r>
              <w:rPr>
                <w:rFonts w:ascii="Times New Roman" w:hAnsi="Times New Roman"/>
                <w:b/>
              </w:rPr>
              <w:t>Goed</w:t>
            </w:r>
          </w:p>
        </w:tc>
        <w:tc>
          <w:tcPr>
            <w:tcW w:w="2835" w:type="dxa"/>
            <w:shd w:val="pct20" w:color="auto" w:fill="auto"/>
          </w:tcPr>
          <w:p w:rsidR="00CC05BF" w:rsidRDefault="00CC05BF">
            <w:pPr>
              <w:numPr>
                <w:ilvl w:val="12"/>
                <w:numId w:val="0"/>
              </w:numPr>
              <w:ind w:right="-29"/>
              <w:jc w:val="center"/>
              <w:rPr>
                <w:rFonts w:ascii="Times New Roman" w:hAnsi="Times New Roman"/>
                <w:b/>
              </w:rPr>
            </w:pPr>
            <w:r>
              <w:rPr>
                <w:rFonts w:ascii="Times New Roman" w:hAnsi="Times New Roman"/>
                <w:b/>
              </w:rPr>
              <w:t>Matig</w:t>
            </w:r>
          </w:p>
        </w:tc>
        <w:tc>
          <w:tcPr>
            <w:tcW w:w="2551" w:type="dxa"/>
            <w:shd w:val="pct20" w:color="auto" w:fill="auto"/>
          </w:tcPr>
          <w:p w:rsidR="00CC05BF" w:rsidRDefault="00CC05BF">
            <w:pPr>
              <w:numPr>
                <w:ilvl w:val="12"/>
                <w:numId w:val="0"/>
              </w:numPr>
              <w:ind w:right="-29"/>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2032" w:type="dxa"/>
          </w:tcPr>
          <w:p w:rsidR="00CC05BF" w:rsidRDefault="00CC05BF">
            <w:pPr>
              <w:pStyle w:val="Kop3"/>
              <w:rPr>
                <w:rFonts w:ascii="Times New Roman" w:hAnsi="Times New Roman"/>
                <w:sz w:val="24"/>
              </w:rPr>
            </w:pPr>
            <w:r>
              <w:rPr>
                <w:rFonts w:ascii="Times New Roman" w:hAnsi="Times New Roman"/>
                <w:sz w:val="24"/>
              </w:rPr>
              <w:lastRenderedPageBreak/>
              <w:t>Dekking</w:t>
            </w:r>
          </w:p>
        </w:tc>
        <w:tc>
          <w:tcPr>
            <w:tcW w:w="1938" w:type="dxa"/>
          </w:tcPr>
          <w:p w:rsidR="00CC05BF" w:rsidRDefault="00CC05BF">
            <w:pPr>
              <w:numPr>
                <w:ilvl w:val="12"/>
                <w:numId w:val="0"/>
              </w:numPr>
              <w:ind w:right="-29"/>
              <w:jc w:val="center"/>
              <w:rPr>
                <w:rFonts w:ascii="Times New Roman" w:hAnsi="Times New Roman"/>
              </w:rPr>
            </w:pPr>
            <w:r>
              <w:rPr>
                <w:rFonts w:ascii="Times New Roman" w:hAnsi="Times New Roman"/>
              </w:rPr>
              <w:t>Totale dekking &gt; 1 voor alle jaren</w:t>
            </w:r>
          </w:p>
        </w:tc>
        <w:tc>
          <w:tcPr>
            <w:tcW w:w="2835" w:type="dxa"/>
          </w:tcPr>
          <w:p w:rsidR="00CC05BF" w:rsidRDefault="00CC05BF">
            <w:pPr>
              <w:numPr>
                <w:ilvl w:val="12"/>
                <w:numId w:val="0"/>
              </w:numPr>
              <w:ind w:right="-29"/>
              <w:jc w:val="center"/>
              <w:rPr>
                <w:rFonts w:ascii="Times New Roman" w:hAnsi="Times New Roman"/>
              </w:rPr>
            </w:pPr>
            <w:r>
              <w:rPr>
                <w:rFonts w:ascii="Times New Roman" w:hAnsi="Times New Roman"/>
              </w:rPr>
              <w:t>Totale dekking  &lt; 1 voor 1 of meer jaren Interestdekking &gt; 1</w:t>
            </w:r>
          </w:p>
        </w:tc>
        <w:tc>
          <w:tcPr>
            <w:tcW w:w="2551" w:type="dxa"/>
          </w:tcPr>
          <w:p w:rsidR="00CC05BF" w:rsidRDefault="00CC05BF">
            <w:pPr>
              <w:numPr>
                <w:ilvl w:val="12"/>
                <w:numId w:val="0"/>
              </w:numPr>
              <w:ind w:right="-29"/>
              <w:jc w:val="center"/>
              <w:rPr>
                <w:rFonts w:ascii="Times New Roman" w:hAnsi="Times New Roman"/>
              </w:rPr>
            </w:pPr>
            <w:r>
              <w:rPr>
                <w:rFonts w:ascii="Times New Roman" w:hAnsi="Times New Roman"/>
              </w:rPr>
              <w:t>Interestdekking &lt;1 voor 1 of meer jaren</w:t>
            </w:r>
          </w:p>
        </w:tc>
      </w:tr>
    </w:tbl>
    <w:p w:rsidR="00CC05BF" w:rsidRDefault="00CC05BF">
      <w:pPr>
        <w:rPr>
          <w:rFonts w:ascii="Times New Roman" w:hAnsi="Times New Roman"/>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950"/>
        <w:gridCol w:w="1985"/>
        <w:gridCol w:w="2835"/>
        <w:gridCol w:w="2551"/>
      </w:tblGrid>
      <w:tr w:rsidR="00CC05BF">
        <w:tblPrEx>
          <w:tblCellMar>
            <w:top w:w="0" w:type="dxa"/>
            <w:bottom w:w="0" w:type="dxa"/>
          </w:tblCellMar>
        </w:tblPrEx>
        <w:tc>
          <w:tcPr>
            <w:tcW w:w="1950" w:type="dxa"/>
            <w:shd w:val="pct20" w:color="auto" w:fill="auto"/>
          </w:tcPr>
          <w:p w:rsidR="00CC05BF" w:rsidRDefault="00CC05BF">
            <w:pPr>
              <w:ind w:right="-29"/>
              <w:jc w:val="center"/>
              <w:rPr>
                <w:rFonts w:ascii="Times New Roman" w:hAnsi="Times New Roman"/>
                <w:b/>
              </w:rPr>
            </w:pPr>
            <w:r>
              <w:rPr>
                <w:rFonts w:ascii="Times New Roman" w:hAnsi="Times New Roman"/>
                <w:b/>
              </w:rPr>
              <w:t>Criterium</w:t>
            </w:r>
          </w:p>
        </w:tc>
        <w:tc>
          <w:tcPr>
            <w:tcW w:w="1985" w:type="dxa"/>
            <w:shd w:val="pct20" w:color="auto" w:fill="auto"/>
          </w:tcPr>
          <w:p w:rsidR="00CC05BF" w:rsidRDefault="00CC05BF">
            <w:pPr>
              <w:ind w:right="-29"/>
              <w:jc w:val="center"/>
              <w:rPr>
                <w:rFonts w:ascii="Times New Roman" w:hAnsi="Times New Roman"/>
                <w:b/>
              </w:rPr>
            </w:pPr>
            <w:r>
              <w:rPr>
                <w:rFonts w:ascii="Times New Roman" w:hAnsi="Times New Roman"/>
                <w:b/>
              </w:rPr>
              <w:t>Goed</w:t>
            </w:r>
          </w:p>
        </w:tc>
        <w:tc>
          <w:tcPr>
            <w:tcW w:w="2835" w:type="dxa"/>
            <w:shd w:val="pct20" w:color="auto" w:fill="auto"/>
          </w:tcPr>
          <w:p w:rsidR="00CC05BF" w:rsidRDefault="00CC05BF">
            <w:pPr>
              <w:ind w:right="-29"/>
              <w:jc w:val="center"/>
              <w:rPr>
                <w:rFonts w:ascii="Times New Roman" w:hAnsi="Times New Roman"/>
                <w:b/>
              </w:rPr>
            </w:pPr>
            <w:r>
              <w:rPr>
                <w:rFonts w:ascii="Times New Roman" w:hAnsi="Times New Roman"/>
                <w:b/>
              </w:rPr>
              <w:t>Matig</w:t>
            </w:r>
          </w:p>
        </w:tc>
        <w:tc>
          <w:tcPr>
            <w:tcW w:w="2551" w:type="dxa"/>
            <w:shd w:val="pct20" w:color="auto" w:fill="auto"/>
          </w:tcPr>
          <w:p w:rsidR="00CC05BF" w:rsidRDefault="00CC05BF">
            <w:pPr>
              <w:ind w:right="-29"/>
              <w:jc w:val="center"/>
              <w:rPr>
                <w:rFonts w:ascii="Times New Roman" w:hAnsi="Times New Roman"/>
                <w:b/>
              </w:rPr>
            </w:pPr>
            <w:r>
              <w:rPr>
                <w:rFonts w:ascii="Times New Roman" w:hAnsi="Times New Roman"/>
                <w:b/>
              </w:rPr>
              <w:t>Ongunstig</w:t>
            </w:r>
          </w:p>
        </w:tc>
      </w:tr>
      <w:tr w:rsidR="00CC05BF">
        <w:tblPrEx>
          <w:tblCellMar>
            <w:top w:w="0" w:type="dxa"/>
            <w:bottom w:w="0" w:type="dxa"/>
          </w:tblCellMar>
        </w:tblPrEx>
        <w:tc>
          <w:tcPr>
            <w:tcW w:w="1950" w:type="dxa"/>
          </w:tcPr>
          <w:p w:rsidR="00CC05BF" w:rsidRDefault="00CC05BF">
            <w:pPr>
              <w:ind w:right="-29"/>
              <w:rPr>
                <w:rFonts w:ascii="Times New Roman" w:hAnsi="Times New Roman"/>
                <w:b/>
              </w:rPr>
            </w:pPr>
            <w:r>
              <w:rPr>
                <w:rFonts w:ascii="Times New Roman" w:hAnsi="Times New Roman"/>
                <w:b/>
              </w:rPr>
              <w:t>Geprojecteerde dekkingsgraad</w:t>
            </w:r>
          </w:p>
        </w:tc>
        <w:tc>
          <w:tcPr>
            <w:tcW w:w="1985" w:type="dxa"/>
          </w:tcPr>
          <w:p w:rsidR="00CC05BF" w:rsidRDefault="00CC05BF">
            <w:pPr>
              <w:ind w:right="-29"/>
              <w:rPr>
                <w:rFonts w:ascii="Times New Roman" w:hAnsi="Times New Roman"/>
              </w:rPr>
            </w:pPr>
            <w:r>
              <w:rPr>
                <w:rFonts w:ascii="Times New Roman" w:hAnsi="Times New Roman"/>
              </w:rPr>
              <w:t>Jaarlijks steeds groter dan 1.2</w:t>
            </w:r>
          </w:p>
        </w:tc>
        <w:tc>
          <w:tcPr>
            <w:tcW w:w="2835" w:type="dxa"/>
          </w:tcPr>
          <w:p w:rsidR="00CC05BF" w:rsidRDefault="00CC05BF">
            <w:pPr>
              <w:ind w:right="-29"/>
              <w:rPr>
                <w:rFonts w:ascii="Times New Roman" w:hAnsi="Times New Roman"/>
              </w:rPr>
            </w:pPr>
            <w:r>
              <w:rPr>
                <w:rFonts w:ascii="Times New Roman" w:hAnsi="Times New Roman"/>
              </w:rPr>
              <w:t>Jaarlijks groter dan 1 maar kleiner dan 1.2 voor sommige jaren</w:t>
            </w:r>
          </w:p>
        </w:tc>
        <w:tc>
          <w:tcPr>
            <w:tcW w:w="2551" w:type="dxa"/>
          </w:tcPr>
          <w:p w:rsidR="00CC05BF" w:rsidRDefault="00CC05BF">
            <w:pPr>
              <w:ind w:right="-29"/>
              <w:rPr>
                <w:rFonts w:ascii="Times New Roman" w:hAnsi="Times New Roman"/>
              </w:rPr>
            </w:pPr>
            <w:r>
              <w:rPr>
                <w:rFonts w:ascii="Times New Roman" w:hAnsi="Times New Roman"/>
              </w:rPr>
              <w:t>Voor sommige jaren kleiner dan  1</w:t>
            </w:r>
          </w:p>
        </w:tc>
      </w:tr>
    </w:tbl>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rPr>
          <w:rFonts w:ascii="Times New Roman" w:hAnsi="Times New Roman"/>
          <w:b/>
        </w:rPr>
      </w:pPr>
    </w:p>
    <w:p w:rsidR="00CC05BF" w:rsidRDefault="00CC05BF">
      <w:pPr>
        <w:pBdr>
          <w:top w:val="single" w:sz="6" w:space="1" w:color="auto" w:shadow="1"/>
          <w:left w:val="single" w:sz="6" w:space="1" w:color="auto" w:shadow="1"/>
          <w:bottom w:val="single" w:sz="6" w:space="1" w:color="auto" w:shadow="1"/>
          <w:right w:val="single" w:sz="6" w:space="1" w:color="auto" w:shadow="1"/>
        </w:pBdr>
        <w:rPr>
          <w:rFonts w:ascii="Times New Roman" w:hAnsi="Times New Roman"/>
          <w:b/>
        </w:rPr>
      </w:pPr>
      <w:r>
        <w:rPr>
          <w:rFonts w:ascii="Times New Roman" w:hAnsi="Times New Roman"/>
          <w:b/>
        </w:rPr>
        <w:t xml:space="preserve">Bijlage 3:  </w:t>
      </w:r>
      <w:r>
        <w:rPr>
          <w:rFonts w:ascii="Times New Roman" w:hAnsi="Times New Roman"/>
          <w:b/>
        </w:rPr>
        <w:tab/>
        <w:t>Financieel model</w:t>
      </w:r>
    </w:p>
    <w:p w:rsidR="00CC05BF" w:rsidRDefault="00CC05BF">
      <w:pPr>
        <w:rPr>
          <w:rFonts w:ascii="Times New Roman" w:hAnsi="Times New Roman"/>
        </w:rPr>
      </w:pPr>
    </w:p>
    <w:p w:rsidR="00CC05BF" w:rsidRDefault="00CC05BF">
      <w:pPr>
        <w:rPr>
          <w:rFonts w:ascii="Times New Roman" w:hAnsi="Times New Roman"/>
        </w:rPr>
      </w:pPr>
      <w:r>
        <w:rPr>
          <w:rFonts w:ascii="Times New Roman" w:hAnsi="Times New Roman"/>
        </w:rPr>
        <w:t xml:space="preserve">Ten einde de financiële evaluatie van de VIPA-dossiers zowel voor de aanvragende voorzieningen als de evaluerende instanties te vereenvoudigen en standardiseren, werd een financieel model uitgewerkt, waarmee de relevante indicatoren en projecties betreffende het </w:t>
      </w:r>
      <w:r>
        <w:rPr>
          <w:rFonts w:ascii="Times New Roman" w:hAnsi="Times New Roman"/>
        </w:rPr>
        <w:lastRenderedPageBreak/>
        <w:t>zorgstrategisch plan en technisch-financieel plan op een éénvormige manier kunnen berekend worden.</w:t>
      </w:r>
    </w:p>
    <w:p w:rsidR="00CC05BF" w:rsidRDefault="00CC05BF">
      <w:pPr>
        <w:rPr>
          <w:rFonts w:ascii="Times New Roman" w:hAnsi="Times New Roman"/>
        </w:rPr>
      </w:pPr>
    </w:p>
    <w:p w:rsidR="00CC05BF" w:rsidRDefault="00CC05BF">
      <w:pPr>
        <w:rPr>
          <w:rFonts w:ascii="Times New Roman" w:hAnsi="Times New Roman"/>
        </w:rPr>
      </w:pPr>
      <w:r>
        <w:rPr>
          <w:rFonts w:ascii="Times New Roman" w:hAnsi="Times New Roman"/>
        </w:rPr>
        <w:t>Het financieel model zal door de VIPA-projectleiders op aanvraag ter beschikking gesteld worden van de voorzieningen, samen met de andere benodigde informatie voor de uitwerking van het zorgstrategisch plan en technisch-financieel plan.</w:t>
      </w:r>
    </w:p>
    <w:p w:rsidR="00CC05BF" w:rsidRDefault="00CC05BF">
      <w:pPr>
        <w:rPr>
          <w:rFonts w:ascii="Times New Roman" w:hAnsi="Times New Roman"/>
        </w:rPr>
      </w:pPr>
    </w:p>
    <w:p w:rsidR="00CC05BF" w:rsidRDefault="00CC05BF">
      <w:pPr>
        <w:tabs>
          <w:tab w:val="left" w:pos="4860"/>
        </w:tabs>
        <w:rPr>
          <w:rFonts w:ascii="Times New Roman" w:hAnsi="Times New Roman"/>
        </w:rPr>
      </w:pPr>
      <w:r>
        <w:rPr>
          <w:rFonts w:ascii="Times New Roman" w:hAnsi="Times New Roman"/>
        </w:rPr>
        <w:t xml:space="preserve">Het model bestaat uit een aantal Microsoft Excel 5.0 rekenbladen. De witte ruimtes moeten door de voorziening worden ingevuld.  De donkere ruimtes van de rekenbladen moeten niet worden ingevuld.  Op de donkere ruimtes komt immers de verwerking van de gegevens van de voorzieningen, waaronder tenslotte de waarde van de verschillende criteria.  Deze kunnen steeds helemaal onderaan de verschillende rekenbladen worden afgelezen. </w:t>
      </w:r>
    </w:p>
    <w:p w:rsidR="00CC05BF" w:rsidRDefault="00CC05BF">
      <w:pPr>
        <w:rPr>
          <w:rFonts w:ascii="Times New Roman" w:hAnsi="Times New Roman"/>
        </w:rPr>
      </w:pPr>
      <w:r>
        <w:rPr>
          <w:rFonts w:ascii="Times New Roman" w:hAnsi="Times New Roman"/>
        </w:rPr>
        <w:t xml:space="preserve">Ter verduidelijking worden de verschillende rekenbladen beknopt beschreven. </w:t>
      </w:r>
    </w:p>
    <w:p w:rsidR="00CC05BF" w:rsidRDefault="00CC05BF">
      <w:pPr>
        <w:rPr>
          <w:rFonts w:ascii="Times New Roman" w:hAnsi="Times New Roman"/>
        </w:rPr>
      </w:pPr>
    </w:p>
    <w:p w:rsidR="00CC05BF" w:rsidRDefault="00CC05BF">
      <w:pPr>
        <w:rPr>
          <w:rFonts w:ascii="Times New Roman" w:hAnsi="Times New Roman"/>
        </w:rPr>
      </w:pPr>
      <w:r>
        <w:rPr>
          <w:rFonts w:ascii="Times New Roman" w:hAnsi="Times New Roman"/>
        </w:rPr>
        <w:t xml:space="preserve">A. </w:t>
      </w:r>
      <w:r>
        <w:rPr>
          <w:rFonts w:ascii="Times New Roman" w:hAnsi="Times New Roman"/>
        </w:rPr>
        <w:tab/>
      </w:r>
      <w:r>
        <w:rPr>
          <w:rFonts w:ascii="Times New Roman" w:hAnsi="Times New Roman"/>
          <w:u w:val="single"/>
        </w:rPr>
        <w:t>Rekenblad 1: Performantie en dekking</w:t>
      </w:r>
      <w:r>
        <w:rPr>
          <w:rFonts w:ascii="Times New Roman" w:hAnsi="Times New Roman"/>
          <w:i/>
          <w:u w:val="single"/>
        </w:rPr>
        <w:t xml:space="preserve"> </w:t>
      </w:r>
      <w:r>
        <w:rPr>
          <w:rFonts w:ascii="Times New Roman" w:hAnsi="Times New Roman"/>
        </w:rPr>
        <w:t xml:space="preserve"> </w:t>
      </w:r>
    </w:p>
    <w:p w:rsidR="00CC05BF" w:rsidRDefault="00CC05BF">
      <w:pPr>
        <w:rPr>
          <w:rFonts w:ascii="Times New Roman" w:hAnsi="Times New Roman"/>
        </w:rPr>
      </w:pPr>
    </w:p>
    <w:p w:rsidR="00CC05BF" w:rsidRDefault="00CC05BF">
      <w:pPr>
        <w:rPr>
          <w:rFonts w:ascii="Times New Roman" w:hAnsi="Times New Roman"/>
        </w:rPr>
      </w:pPr>
      <w:r>
        <w:rPr>
          <w:rFonts w:ascii="Times New Roman" w:hAnsi="Times New Roman"/>
        </w:rPr>
        <w:t xml:space="preserve">Op dit rekenblad dient de voorziening de balans en de resultatenrekening van de laatste drie jaren in te vullen.  Onderaan het rekenblad verschijnen dan de waarden voor de criteria van financiële performantie die gebaseerd zijn op deze rekeningen, namelijk de </w:t>
      </w:r>
      <w:r>
        <w:rPr>
          <w:rFonts w:ascii="Times New Roman" w:hAnsi="Times New Roman"/>
          <w:i/>
        </w:rPr>
        <w:t xml:space="preserve">gemiddelde winst/verlies (overschot/tekort) van het boekjaar op eigen vermogen (2.4.1.a rentabiliteit van het eigen vermogen), de netto marge op  werkingsopbrengsten (2.4.1.b netto marge), </w:t>
      </w:r>
      <w:r>
        <w:rPr>
          <w:rFonts w:ascii="Times New Roman" w:hAnsi="Times New Roman"/>
        </w:rPr>
        <w:t>de</w:t>
      </w:r>
      <w:r>
        <w:rPr>
          <w:rFonts w:ascii="Times New Roman" w:hAnsi="Times New Roman"/>
          <w:i/>
        </w:rPr>
        <w:t xml:space="preserve"> verhouding van het eigen vermogen tot totaal vermogen (2.4.2 solvabiliteit), </w:t>
      </w:r>
      <w:r>
        <w:rPr>
          <w:rFonts w:ascii="Times New Roman" w:hAnsi="Times New Roman"/>
        </w:rPr>
        <w:t>de</w:t>
      </w:r>
      <w:r>
        <w:rPr>
          <w:rFonts w:ascii="Times New Roman" w:hAnsi="Times New Roman"/>
          <w:i/>
        </w:rPr>
        <w:t xml:space="preserve"> acid ratio (2.4.3 liquiditeit)</w:t>
      </w:r>
      <w:r>
        <w:rPr>
          <w:rFonts w:ascii="Times New Roman" w:hAnsi="Times New Roman"/>
        </w:rPr>
        <w:t xml:space="preserve"> en de</w:t>
      </w:r>
      <w:r>
        <w:rPr>
          <w:rFonts w:ascii="Times New Roman" w:hAnsi="Times New Roman"/>
          <w:i/>
        </w:rPr>
        <w:t xml:space="preserve"> interest- en totale dekking (5.2.1 dekkingsgraad).</w:t>
      </w:r>
    </w:p>
    <w:p w:rsidR="00CC05BF" w:rsidRDefault="00CC05BF">
      <w:pPr>
        <w:rPr>
          <w:rFonts w:ascii="Times New Roman" w:hAnsi="Times New Roman"/>
        </w:rPr>
      </w:pPr>
    </w:p>
    <w:p w:rsidR="00CC05BF" w:rsidRDefault="00CC05BF">
      <w:pPr>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Rekenblad 2: Geprojecteerde dekking</w:t>
      </w:r>
      <w:r>
        <w:rPr>
          <w:rFonts w:ascii="Times New Roman" w:hAnsi="Times New Roman"/>
          <w:i/>
        </w:rPr>
        <w:t xml:space="preserve"> </w:t>
      </w:r>
      <w:r>
        <w:rPr>
          <w:rFonts w:ascii="Times New Roman" w:hAnsi="Times New Roman"/>
        </w:rPr>
        <w:t xml:space="preserve"> </w:t>
      </w:r>
    </w:p>
    <w:p w:rsidR="00CC05BF" w:rsidRDefault="00CC05BF">
      <w:pPr>
        <w:rPr>
          <w:rFonts w:ascii="Times New Roman" w:hAnsi="Times New Roman"/>
        </w:rPr>
      </w:pPr>
    </w:p>
    <w:p w:rsidR="00CC05BF" w:rsidRDefault="00CC05BF">
      <w:pPr>
        <w:rPr>
          <w:rFonts w:ascii="Times New Roman" w:hAnsi="Times New Roman"/>
        </w:rPr>
      </w:pPr>
      <w:r>
        <w:rPr>
          <w:rFonts w:ascii="Times New Roman" w:hAnsi="Times New Roman"/>
        </w:rPr>
        <w:t xml:space="preserve">Op dit rekenblad dient de voorziening het business plan in te vullen, op basis waarvan het </w:t>
      </w:r>
      <w:r>
        <w:rPr>
          <w:rFonts w:ascii="Times New Roman" w:hAnsi="Times New Roman"/>
          <w:i/>
        </w:rPr>
        <w:t>criterium geprojecteerde dekkingsgraad</w:t>
      </w:r>
      <w:r>
        <w:rPr>
          <w:rFonts w:ascii="Times New Roman" w:hAnsi="Times New Roman"/>
        </w:rPr>
        <w:t xml:space="preserve"> wordt berekend.  De gegevens moeten gefundeerd worden met de nodige bijkomende berekeningen ter verduidelijking.  Als regel geldt dat alle veranderingen over de jaren moeten worden uitgelegd.  Bij het invoeren van de data mag geen rekening gehouden worden met verwachte inflatie. </w:t>
      </w:r>
    </w:p>
    <w:p w:rsidR="00CC05BF" w:rsidRDefault="00CC05BF">
      <w:pPr>
        <w:rPr>
          <w:rFonts w:ascii="Times New Roman" w:hAnsi="Times New Roman"/>
        </w:rPr>
      </w:pPr>
      <w:r>
        <w:rPr>
          <w:rFonts w:ascii="Times New Roman" w:hAnsi="Times New Roman"/>
        </w:rPr>
        <w:t>Een paar gegevens worden hier nog toegelicht:</w:t>
      </w:r>
    </w:p>
    <w:p w:rsidR="00CC05BF" w:rsidRDefault="00CC05BF">
      <w:pPr>
        <w:rPr>
          <w:rFonts w:ascii="Times New Roman" w:hAnsi="Times New Roman"/>
        </w:rPr>
      </w:pPr>
      <w:r>
        <w:rPr>
          <w:rFonts w:ascii="Times New Roman" w:hAnsi="Times New Roman"/>
        </w:rPr>
        <w:t>-</w:t>
      </w:r>
      <w:r>
        <w:rPr>
          <w:rFonts w:ascii="Times New Roman" w:hAnsi="Times New Roman"/>
        </w:rPr>
        <w:tab/>
        <w:t xml:space="preserve">Laatste beschikbare jaar: verwijst naar het laatste jaar waarvoor de resultatenrekening beschikbaar is.  De gegevens hiervan worden in geaggregeerde vorm in de eerste kolom hier weer ingevoerd. </w:t>
      </w:r>
    </w:p>
    <w:p w:rsidR="00CC05BF" w:rsidRDefault="00CC05BF">
      <w:pPr>
        <w:rPr>
          <w:rFonts w:ascii="Times New Roman" w:hAnsi="Times New Roman"/>
        </w:rPr>
      </w:pPr>
      <w:r>
        <w:rPr>
          <w:rFonts w:ascii="Times New Roman" w:hAnsi="Times New Roman"/>
        </w:rPr>
        <w:t>Laatste jaar business plan: verwijst naar het jaar waarin de ingebruikname van de infrastructuur op kruissnelheid is gekomen, met een minimum van 1 jaar na de ingebruikname van de infrastructuur van het laatste project van het masterplan.</w:t>
      </w:r>
    </w:p>
    <w:p w:rsidR="00CC05BF" w:rsidRDefault="00CC05BF">
      <w:pPr>
        <w:rPr>
          <w:rFonts w:ascii="Times New Roman" w:hAnsi="Times New Roman"/>
        </w:rPr>
      </w:pPr>
      <w:r>
        <w:rPr>
          <w:rFonts w:ascii="Times New Roman" w:hAnsi="Times New Roman"/>
        </w:rPr>
        <w:t>-</w:t>
      </w:r>
      <w:r>
        <w:rPr>
          <w:rFonts w:ascii="Times New Roman" w:hAnsi="Times New Roman"/>
        </w:rPr>
        <w:tab/>
        <w:t>De ingevoerde gegevens die in rubriek</w:t>
      </w:r>
      <w:r>
        <w:rPr>
          <w:rFonts w:ascii="Times New Roman" w:hAnsi="Times New Roman"/>
          <w:i/>
        </w:rPr>
        <w:t xml:space="preserve"> andere werkingsopbrengsten (74)</w:t>
      </w:r>
      <w:r>
        <w:rPr>
          <w:rFonts w:ascii="Times New Roman" w:hAnsi="Times New Roman"/>
        </w:rPr>
        <w:t xml:space="preserve"> en </w:t>
      </w:r>
      <w:r>
        <w:rPr>
          <w:rFonts w:ascii="Times New Roman" w:hAnsi="Times New Roman"/>
          <w:i/>
        </w:rPr>
        <w:t>andere werkingskosten (64)</w:t>
      </w:r>
      <w:r>
        <w:rPr>
          <w:rFonts w:ascii="Times New Roman" w:hAnsi="Times New Roman"/>
        </w:rPr>
        <w:t xml:space="preserve"> van de resultatenrekening vallen, dienen in detail te worden uitgelegd. </w:t>
      </w:r>
    </w:p>
    <w:p w:rsidR="00CC05BF" w:rsidRDefault="00CC05BF">
      <w:pPr>
        <w:rPr>
          <w:rFonts w:ascii="Times New Roman" w:hAnsi="Times New Roman"/>
        </w:rPr>
      </w:pPr>
      <w:r>
        <w:rPr>
          <w:rFonts w:ascii="Times New Roman" w:hAnsi="Times New Roman"/>
        </w:rPr>
        <w:t>-</w:t>
      </w:r>
      <w:r>
        <w:rPr>
          <w:rFonts w:ascii="Times New Roman" w:hAnsi="Times New Roman"/>
        </w:rPr>
        <w:tab/>
        <w:t>De afschrijvingen worden opgesplitst in afschrijvingen op bestaande investeringen en afschrijvingen op investeringen in het masterplan.</w:t>
      </w:r>
    </w:p>
    <w:sectPr w:rsidR="00CC05BF">
      <w:headerReference w:type="default" r:id="rId10"/>
      <w:footerReference w:type="default" r:id="rId11"/>
      <w:pgSz w:w="11909" w:h="16834" w:code="9"/>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5BF" w:rsidRDefault="00CC05BF">
      <w:r>
        <w:separator/>
      </w:r>
    </w:p>
  </w:endnote>
  <w:endnote w:type="continuationSeparator" w:id="0">
    <w:p w:rsidR="00CC05BF" w:rsidRDefault="00CC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BF" w:rsidRDefault="00CC05BF">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0DA2">
      <w:rPr>
        <w:rStyle w:val="Paginanummer"/>
        <w:noProof/>
      </w:rPr>
      <w:t>10</w:t>
    </w:r>
    <w:r>
      <w:rPr>
        <w:rStyle w:val="Paginanummer"/>
      </w:rPr>
      <w:fldChar w:fldCharType="end"/>
    </w:r>
  </w:p>
  <w:p w:rsidR="00CC05BF" w:rsidRDefault="00CC05BF">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5BF" w:rsidRDefault="00CC05BF">
      <w:r>
        <w:separator/>
      </w:r>
    </w:p>
  </w:footnote>
  <w:footnote w:type="continuationSeparator" w:id="0">
    <w:p w:rsidR="00CC05BF" w:rsidRDefault="00CC05BF">
      <w:r>
        <w:continuationSeparator/>
      </w:r>
    </w:p>
  </w:footnote>
  <w:footnote w:id="1">
    <w:p w:rsidR="00CC05BF" w:rsidRDefault="00CC05BF">
      <w:pPr>
        <w:pStyle w:val="Voetnoottekst"/>
        <w:numPr>
          <w:ilvl w:val="12"/>
          <w:numId w:val="0"/>
        </w:numPr>
        <w:ind w:left="357" w:hanging="357"/>
      </w:pPr>
      <w:r>
        <w:rPr>
          <w:rStyle w:val="Voetnootmarkering"/>
        </w:rPr>
        <w:footnoteRef/>
      </w:r>
      <w:r>
        <w:t xml:space="preserve"> </w:t>
      </w:r>
      <w:r>
        <w:tab/>
        <w:t>BTW, ereloon studie, ereloon controle-opdracht, ereloon projectmanager, kosten verzekeringspolissen, provisie voor wijzigende normen tijdens realisatie, provisie voor uitvoeringsproblemen, provisie voor prijsherziening, provisie voor wijzigend programma van eisen.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BF" w:rsidRDefault="00CC05BF">
    <w:pPr>
      <w:pStyle w:val="Koptekst"/>
    </w:pPr>
  </w:p>
  <w:p w:rsidR="00CC05BF" w:rsidRDefault="00CC05B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3397C"/>
    <w:multiLevelType w:val="multilevel"/>
    <w:tmpl w:val="0EF29D28"/>
    <w:lvl w:ilvl="0">
      <w:start w:val="1"/>
      <w:numFmt w:val="none"/>
      <w:lvlText w:val=""/>
      <w:legacy w:legacy="1" w:legacySpace="0" w:legacyIndent="360"/>
      <w:lvlJc w:val="left"/>
      <w:pPr>
        <w:ind w:left="360" w:hanging="360"/>
      </w:pPr>
      <w:rPr>
        <w:rFonts w:ascii="Symbol" w:hAnsi="Symbol" w:hint="default"/>
      </w:rPr>
    </w:lvl>
    <w:lvl w:ilvl="1">
      <w:start w:val="1"/>
      <w:numFmt w:val="none"/>
      <w:lvlText w:val=""/>
      <w:legacy w:legacy="1" w:legacySpace="0" w:legacyIndent="360"/>
      <w:lvlJc w:val="left"/>
      <w:pPr>
        <w:ind w:left="720" w:hanging="360"/>
      </w:pPr>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 w15:restartNumberingAfterBreak="0">
    <w:nsid w:val="073102B6"/>
    <w:multiLevelType w:val="multilevel"/>
    <w:tmpl w:val="C608C776"/>
    <w:lvl w:ilvl="0">
      <w:start w:val="1"/>
      <w:numFmt w:val="none"/>
      <w:lvlText w:val=""/>
      <w:legacy w:legacy="1" w:legacySpace="0" w:legacyIndent="432"/>
      <w:lvlJc w:val="left"/>
      <w:pPr>
        <w:ind w:left="432" w:hanging="432"/>
      </w:pPr>
      <w:rPr>
        <w:rFonts w:ascii="Symbol" w:hAnsi="Symbol" w:hint="default"/>
      </w:rPr>
    </w:lvl>
    <w:lvl w:ilvl="1">
      <w:start w:val="1"/>
      <w:numFmt w:val="none"/>
      <w:lvlText w:val=""/>
      <w:legacy w:legacy="1" w:legacySpace="0" w:legacyIndent="432"/>
      <w:lvlJc w:val="left"/>
      <w:pPr>
        <w:ind w:left="864" w:hanging="432"/>
      </w:pPr>
      <w:rPr>
        <w:rFonts w:ascii="Symbol" w:hAnsi="Symbol"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 w15:restartNumberingAfterBreak="0">
    <w:nsid w:val="1C3B326B"/>
    <w:multiLevelType w:val="multilevel"/>
    <w:tmpl w:val="C608C776"/>
    <w:lvl w:ilvl="0">
      <w:start w:val="1"/>
      <w:numFmt w:val="none"/>
      <w:lvlText w:val=""/>
      <w:legacy w:legacy="1" w:legacySpace="0" w:legacyIndent="432"/>
      <w:lvlJc w:val="left"/>
      <w:pPr>
        <w:ind w:left="432" w:hanging="432"/>
      </w:pPr>
      <w:rPr>
        <w:rFonts w:ascii="Symbol" w:hAnsi="Symbol" w:hint="default"/>
      </w:rPr>
    </w:lvl>
    <w:lvl w:ilvl="1">
      <w:start w:val="1"/>
      <w:numFmt w:val="none"/>
      <w:lvlText w:val=""/>
      <w:legacy w:legacy="1" w:legacySpace="0" w:legacyIndent="432"/>
      <w:lvlJc w:val="left"/>
      <w:pPr>
        <w:ind w:left="864" w:hanging="432"/>
      </w:pPr>
      <w:rPr>
        <w:rFonts w:ascii="Symbol" w:hAnsi="Symbol"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4" w15:restartNumberingAfterBreak="0">
    <w:nsid w:val="1D266F95"/>
    <w:multiLevelType w:val="singleLevel"/>
    <w:tmpl w:val="FE5A690E"/>
    <w:lvl w:ilvl="0">
      <w:start w:val="1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DC82779"/>
    <w:multiLevelType w:val="singleLevel"/>
    <w:tmpl w:val="0DE2F3C8"/>
    <w:lvl w:ilvl="0">
      <w:start w:val="14"/>
      <w:numFmt w:val="bullet"/>
      <w:lvlText w:val="-"/>
      <w:lvlJc w:val="left"/>
      <w:pPr>
        <w:tabs>
          <w:tab w:val="num" w:pos="360"/>
        </w:tabs>
        <w:ind w:left="360" w:hanging="360"/>
      </w:pPr>
      <w:rPr>
        <w:rFonts w:hint="default"/>
      </w:rPr>
    </w:lvl>
  </w:abstractNum>
  <w:abstractNum w:abstractNumId="6" w15:restartNumberingAfterBreak="0">
    <w:nsid w:val="1F454C67"/>
    <w:multiLevelType w:val="singleLevel"/>
    <w:tmpl w:val="A072C7A8"/>
    <w:lvl w:ilvl="0">
      <w:start w:val="1"/>
      <w:numFmt w:val="decimal"/>
      <w:lvlText w:val="%1."/>
      <w:lvlJc w:val="left"/>
      <w:pPr>
        <w:tabs>
          <w:tab w:val="num" w:pos="420"/>
        </w:tabs>
        <w:ind w:left="420" w:hanging="360"/>
      </w:pPr>
      <w:rPr>
        <w:rFonts w:hint="default"/>
      </w:rPr>
    </w:lvl>
  </w:abstractNum>
  <w:abstractNum w:abstractNumId="7" w15:restartNumberingAfterBreak="0">
    <w:nsid w:val="37F437DF"/>
    <w:multiLevelType w:val="multilevel"/>
    <w:tmpl w:val="C608C776"/>
    <w:lvl w:ilvl="0">
      <w:start w:val="1"/>
      <w:numFmt w:val="none"/>
      <w:lvlText w:val=""/>
      <w:legacy w:legacy="1" w:legacySpace="0" w:legacyIndent="432"/>
      <w:lvlJc w:val="left"/>
      <w:pPr>
        <w:ind w:left="432" w:hanging="432"/>
      </w:pPr>
      <w:rPr>
        <w:rFonts w:ascii="Symbol" w:hAnsi="Symbol" w:hint="default"/>
      </w:rPr>
    </w:lvl>
    <w:lvl w:ilvl="1">
      <w:start w:val="1"/>
      <w:numFmt w:val="none"/>
      <w:lvlText w:val=""/>
      <w:legacy w:legacy="1" w:legacySpace="0" w:legacyIndent="432"/>
      <w:lvlJc w:val="left"/>
      <w:pPr>
        <w:ind w:left="864" w:hanging="432"/>
      </w:pPr>
      <w:rPr>
        <w:rFonts w:ascii="Symbol" w:hAnsi="Symbol"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 w15:restartNumberingAfterBreak="0">
    <w:nsid w:val="53287A74"/>
    <w:multiLevelType w:val="multilevel"/>
    <w:tmpl w:val="0EF29D28"/>
    <w:lvl w:ilvl="0">
      <w:start w:val="1"/>
      <w:numFmt w:val="none"/>
      <w:lvlText w:val=""/>
      <w:legacy w:legacy="1" w:legacySpace="0" w:legacyIndent="360"/>
      <w:lvlJc w:val="left"/>
      <w:pPr>
        <w:ind w:left="360" w:hanging="360"/>
      </w:pPr>
      <w:rPr>
        <w:rFonts w:ascii="Symbol" w:hAnsi="Symbol" w:hint="default"/>
      </w:rPr>
    </w:lvl>
    <w:lvl w:ilvl="1">
      <w:start w:val="1"/>
      <w:numFmt w:val="none"/>
      <w:lvlText w:val=""/>
      <w:legacy w:legacy="1" w:legacySpace="0" w:legacyIndent="360"/>
      <w:lvlJc w:val="left"/>
      <w:pPr>
        <w:ind w:left="720" w:hanging="360"/>
      </w:pPr>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9" w15:restartNumberingAfterBreak="0">
    <w:nsid w:val="77695866"/>
    <w:multiLevelType w:val="singleLevel"/>
    <w:tmpl w:val="463A6E22"/>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57"/>
        <w:lvlJc w:val="left"/>
        <w:pPr>
          <w:ind w:left="357" w:hanging="357"/>
        </w:pPr>
        <w:rPr>
          <w:rFonts w:ascii="Symbol" w:hAnsi="Symbol" w:hint="default"/>
        </w:rPr>
      </w:lvl>
    </w:lvlOverride>
  </w:num>
  <w:num w:numId="3">
    <w:abstractNumId w:val="9"/>
  </w:num>
  <w:num w:numId="4">
    <w:abstractNumId w:val="1"/>
  </w:num>
  <w:num w:numId="5">
    <w:abstractNumId w:val="8"/>
  </w:num>
  <w:num w:numId="6">
    <w:abstractNumId w:val="0"/>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3"/>
  </w:num>
  <w:num w:numId="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0">
    <w:abstractNumId w:val="7"/>
  </w:num>
  <w:num w:numId="11">
    <w:abstractNumId w:val="2"/>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43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53"/>
    <w:rsid w:val="002A2753"/>
    <w:rsid w:val="00710DA2"/>
    <w:rsid w:val="00BE2C8E"/>
    <w:rsid w:val="00CC0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AE78C4-EDDA-4BE7-8952-F0AF9252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imes" w:hAnsi="Times"/>
      <w:sz w:val="24"/>
      <w:lang w:val="en-US"/>
    </w:rPr>
  </w:style>
  <w:style w:type="paragraph" w:styleId="Kop1">
    <w:name w:val="heading 1"/>
    <w:basedOn w:val="Standaard"/>
    <w:next w:val="Standaard"/>
    <w:qFormat/>
    <w:pPr>
      <w:spacing w:before="720" w:after="720" w:line="313" w:lineRule="atLeast"/>
      <w:outlineLvl w:val="0"/>
    </w:pPr>
    <w:rPr>
      <w:rFonts w:ascii="Helvetica" w:hAnsi="Helvetica"/>
      <w:b/>
      <w:sz w:val="22"/>
      <w:lang w:val="en-GB"/>
    </w:rPr>
  </w:style>
  <w:style w:type="paragraph" w:styleId="Kop2">
    <w:name w:val="heading 2"/>
    <w:basedOn w:val="Standaard"/>
    <w:next w:val="Standaard"/>
    <w:qFormat/>
    <w:pPr>
      <w:keepNext/>
      <w:numPr>
        <w:ilvl w:val="12"/>
      </w:numPr>
      <w:outlineLvl w:val="1"/>
    </w:pPr>
    <w:rPr>
      <w:rFonts w:ascii="Helvetica" w:hAnsi="Helvetica"/>
      <w:b/>
      <w:sz w:val="22"/>
      <w:u w:val="single"/>
    </w:rPr>
  </w:style>
  <w:style w:type="paragraph" w:styleId="Kop3">
    <w:name w:val="heading 3"/>
    <w:basedOn w:val="Standaard"/>
    <w:next w:val="Standaard"/>
    <w:qFormat/>
    <w:pPr>
      <w:keepNext/>
      <w:numPr>
        <w:ilvl w:val="12"/>
      </w:numPr>
      <w:ind w:right="-29"/>
      <w:outlineLvl w:val="2"/>
    </w:pPr>
    <w:rPr>
      <w:rFonts w:ascii="Courier New" w:hAnsi="Courier New"/>
      <w:b/>
      <w:sz w:val="20"/>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st1">
    <w:name w:val="Test 1"/>
    <w:basedOn w:val="Standaard"/>
    <w:next w:val="Standaard"/>
    <w:pPr>
      <w:spacing w:before="520" w:after="260" w:line="260" w:lineRule="atLeast"/>
    </w:pPr>
    <w:rPr>
      <w:sz w:val="52"/>
    </w:rPr>
  </w:style>
  <w:style w:type="paragraph" w:customStyle="1" w:styleId="AHeadwnoreturnsabove">
    <w:name w:val="A Head w/no returns above"/>
    <w:basedOn w:val="Standaard"/>
    <w:pPr>
      <w:keepNext/>
      <w:keepLines/>
      <w:spacing w:after="260" w:line="260" w:lineRule="atLeast"/>
    </w:pPr>
    <w:rPr>
      <w:rFonts w:ascii="Helvetica" w:hAnsi="Helvetica"/>
      <w:b/>
      <w:sz w:val="22"/>
    </w:rPr>
  </w:style>
  <w:style w:type="character" w:styleId="Voetnootmarkering">
    <w:name w:val="footnote reference"/>
    <w:semiHidden/>
    <w:rPr>
      <w:position w:val="6"/>
      <w:sz w:val="16"/>
    </w:rPr>
  </w:style>
  <w:style w:type="character" w:styleId="Paginanummer">
    <w:name w:val="page number"/>
    <w:basedOn w:val="Standaardalinea-lettertype"/>
    <w:semiHidden/>
  </w:style>
  <w:style w:type="paragraph" w:customStyle="1" w:styleId="I1">
    <w:name w:val="I1"/>
    <w:basedOn w:val="Standaard"/>
    <w:pPr>
      <w:spacing w:line="312" w:lineRule="atLeast"/>
      <w:ind w:left="357" w:hanging="357"/>
    </w:pPr>
    <w:rPr>
      <w:lang w:val="nl-NL"/>
    </w:rPr>
  </w:style>
  <w:style w:type="paragraph" w:styleId="Voetnoottekst">
    <w:name w:val="footnote text"/>
    <w:basedOn w:val="Standaard"/>
    <w:semiHidden/>
    <w:pPr>
      <w:pageBreakBefore/>
      <w:spacing w:line="240" w:lineRule="atLeast"/>
      <w:ind w:left="357" w:hanging="357"/>
    </w:pPr>
    <w:rPr>
      <w:rFonts w:ascii="Helvetica" w:hAnsi="Helvetica"/>
      <w:sz w:val="20"/>
      <w:lang w:val="en-GB"/>
    </w:rPr>
  </w:style>
  <w:style w:type="paragraph" w:styleId="Koptekst">
    <w:name w:val="header"/>
    <w:basedOn w:val="Standaard"/>
    <w:semiHidden/>
    <w:pPr>
      <w:spacing w:line="313" w:lineRule="atLeast"/>
    </w:pPr>
    <w:rPr>
      <w:lang w:val="en-GB"/>
    </w:rPr>
  </w:style>
  <w:style w:type="paragraph" w:styleId="Voettekst">
    <w:name w:val="footer"/>
    <w:basedOn w:val="Standaard"/>
    <w:semiHidden/>
    <w:pPr>
      <w:spacing w:line="313" w:lineRule="atLeast"/>
    </w:pPr>
    <w:rPr>
      <w:lang w:val="nl-NL"/>
    </w:rPr>
  </w:style>
  <w:style w:type="paragraph" w:styleId="Plattetekst">
    <w:name w:val="Body Text"/>
    <w:basedOn w:val="Standaard"/>
    <w:semiHidden/>
    <w:pPr>
      <w:numPr>
        <w:ilvl w:val="12"/>
      </w:numPr>
    </w:pPr>
    <w:rPr>
      <w:rFonts w:ascii="Courier New" w:hAnsi="Courier New"/>
      <w:sz w:val="20"/>
    </w:rPr>
  </w:style>
  <w:style w:type="paragraph" w:styleId="Plattetekst2">
    <w:name w:val="Body Text 2"/>
    <w:basedOn w:val="Standaard"/>
    <w:semiHidden/>
    <w:pPr>
      <w:numPr>
        <w:ilvl w:val="12"/>
      </w:numPr>
      <w:pBdr>
        <w:top w:val="single" w:sz="6" w:space="1" w:color="auto" w:shadow="1"/>
        <w:left w:val="single" w:sz="6" w:space="1" w:color="auto" w:shadow="1"/>
        <w:bottom w:val="single" w:sz="6" w:space="1" w:color="auto" w:shadow="1"/>
        <w:right w:val="single" w:sz="6" w:space="1" w:color="auto" w:shadow="1"/>
      </w:pBdr>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F06FBE5C87A48827BBA69DFA1FF1B" ma:contentTypeVersion="2" ma:contentTypeDescription="Een nieuw document maken." ma:contentTypeScope="" ma:versionID="091597081cc70f92290147dc5096eb22">
  <xsd:schema xmlns:xsd="http://www.w3.org/2001/XMLSchema" xmlns:xs="http://www.w3.org/2001/XMLSchema" xmlns:p="http://schemas.microsoft.com/office/2006/metadata/properties" xmlns:ns1="http://schemas.microsoft.com/sharepoint/v3" targetNamespace="http://schemas.microsoft.com/office/2006/metadata/properties" ma:root="true" ma:fieldsID="d588c1326fc8174c2a40f484af562c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10"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677961-3C08-4395-8DAE-02FC6AD2B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40DA7-65D9-40C2-8EA9-9B964B138A09}">
  <ds:schemaRefs>
    <ds:schemaRef ds:uri="http://schemas.microsoft.com/sharepoint/v3/contenttype/forms"/>
  </ds:schemaRefs>
</ds:datastoreItem>
</file>

<file path=customXml/itemProps3.xml><?xml version="1.0" encoding="utf-8"?>
<ds:datastoreItem xmlns:ds="http://schemas.openxmlformats.org/officeDocument/2006/customXml" ds:itemID="{8DB44746-1A2E-428B-8ABD-6578E949F07C}">
  <ds:schemaRefs>
    <ds:schemaRef ds:uri="http://schemas.microsoft.com/office/2006/metadata/properties"/>
    <ds:schemaRef ds:uri="http://purl.org/dc/elements/1.1/"/>
    <ds:schemaRef ds:uri="http://purl.org/dc/dcmitype/"/>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5349</Words>
  <Characters>29424</Characters>
  <Application>Microsoft Office Word</Application>
  <DocSecurity>0</DocSecurity>
  <Lines>245</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VIPA-studie in opdracht van de Vlaamse minister van Financiën, Begroting en Gezondheidsbeleid</vt:lpstr>
      <vt:lpstr> 		VIPA-studie in opdracht van de Vlaamse minister van Financiën, Begroting en Gezondheidsbeleid</vt:lpstr>
    </vt:vector>
  </TitlesOfParts>
  <Company>Ministerie van de Vlaamse Gemeenschap</Company>
  <LinksUpToDate>false</LinksUpToDate>
  <CharactersWithSpaces>34704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VIPA-studie in opdracht van de Vlaamse minister van Financiën, Begroting en Gezondheidsbeleid</dc:title>
  <dc:subject/>
  <dc:creator>Arthur D. Little</dc:creator>
  <cp:keywords/>
  <cp:lastModifiedBy>De Rudder Carmen</cp:lastModifiedBy>
  <cp:revision>2</cp:revision>
  <cp:lastPrinted>2003-05-20T10:12:00Z</cp:lastPrinted>
  <dcterms:created xsi:type="dcterms:W3CDTF">2016-12-18T14:13:00Z</dcterms:created>
  <dcterms:modified xsi:type="dcterms:W3CDTF">2016-12-18T14:13:00Z</dcterms:modified>
</cp:coreProperties>
</file>