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4AB4" w14:textId="77777777" w:rsidR="005341CA" w:rsidRPr="005341CA" w:rsidRDefault="005341CA" w:rsidP="005341CA">
      <w:pPr>
        <w:keepNext/>
        <w:keepLines/>
        <w:spacing w:after="480" w:line="270" w:lineRule="atLeast"/>
        <w:ind w:left="578" w:hanging="578"/>
        <w:outlineLvl w:val="0"/>
        <w:rPr>
          <w:rFonts w:ascii="Calibri" w:eastAsia="Times New Roman" w:hAnsi="Calibri" w:cs="Times New Roman"/>
          <w:bCs/>
          <w:smallCaps/>
          <w:color w:val="3C3D3C"/>
          <w:sz w:val="44"/>
          <w:szCs w:val="44"/>
        </w:rPr>
      </w:pPr>
      <w:bookmarkStart w:id="0" w:name="_Toc457936524"/>
      <w:r w:rsidRPr="005341CA">
        <w:rPr>
          <w:rFonts w:ascii="Calibri" w:eastAsia="Times New Roman" w:hAnsi="Calibri" w:cs="Times New Roman"/>
          <w:bCs/>
          <w:smallCaps/>
          <w:color w:val="3C3D3C"/>
          <w:sz w:val="44"/>
          <w:szCs w:val="44"/>
        </w:rPr>
        <w:t>CHECKLIST</w:t>
      </w:r>
      <w:bookmarkEnd w:id="0"/>
      <w:r w:rsidRPr="00185E81">
        <w:rPr>
          <w:rFonts w:ascii="Calibri" w:eastAsia="Times New Roman" w:hAnsi="Calibri" w:cs="Times New Roman"/>
          <w:bCs/>
          <w:smallCaps/>
          <w:color w:val="3C3D3C"/>
          <w:sz w:val="44"/>
          <w:szCs w:val="44"/>
        </w:rPr>
        <w:t xml:space="preserve"> – </w:t>
      </w:r>
      <w:proofErr w:type="spellStart"/>
      <w:r w:rsidRPr="00185E81">
        <w:rPr>
          <w:rFonts w:ascii="Calibri" w:eastAsia="Times New Roman" w:hAnsi="Calibri" w:cs="Times New Roman"/>
          <w:bCs/>
          <w:smallCaps/>
          <w:color w:val="3C3D3C"/>
          <w:sz w:val="44"/>
          <w:szCs w:val="44"/>
        </w:rPr>
        <w:t>Social</w:t>
      </w:r>
      <w:proofErr w:type="spellEnd"/>
      <w:r w:rsidRPr="00185E81">
        <w:rPr>
          <w:rFonts w:ascii="Calibri" w:eastAsia="Times New Roman" w:hAnsi="Calibri" w:cs="Times New Roman"/>
          <w:bCs/>
          <w:smallCaps/>
          <w:color w:val="3C3D3C"/>
          <w:sz w:val="44"/>
          <w:szCs w:val="44"/>
        </w:rPr>
        <w:t xml:space="preserve"> </w:t>
      </w:r>
      <w:proofErr w:type="spellStart"/>
      <w:r w:rsidRPr="00185E81">
        <w:rPr>
          <w:rFonts w:ascii="Calibri" w:eastAsia="Times New Roman" w:hAnsi="Calibri" w:cs="Times New Roman"/>
          <w:bCs/>
          <w:smallCaps/>
          <w:color w:val="3C3D3C"/>
          <w:sz w:val="44"/>
          <w:szCs w:val="44"/>
        </w:rPr>
        <w:t>profitorganisaties</w:t>
      </w:r>
      <w:proofErr w:type="spellEnd"/>
    </w:p>
    <w:p w14:paraId="08F7B9E1" w14:textId="77777777" w:rsidR="005341CA" w:rsidRPr="005341CA" w:rsidRDefault="005341CA" w:rsidP="005341CA">
      <w:pPr>
        <w:tabs>
          <w:tab w:val="left" w:pos="3686"/>
        </w:tabs>
        <w:spacing w:after="0" w:line="270" w:lineRule="atLeast"/>
        <w:rPr>
          <w:rFonts w:ascii="Calibri" w:eastAsia="Calibri" w:hAnsi="Calibri" w:cs="Times New Roman"/>
        </w:rPr>
      </w:pPr>
      <w:r w:rsidRPr="005341CA">
        <w:rPr>
          <w:rFonts w:ascii="Calibri" w:eastAsia="Calibri" w:hAnsi="Calibri" w:cs="Times New Roman"/>
        </w:rPr>
        <w:t>Het voeren van de discussie over goed bestuur in uw organisatie kan het best gebeuren aan de hand van de aanbevelingen.</w:t>
      </w:r>
    </w:p>
    <w:p w14:paraId="22A2A217" w14:textId="77777777" w:rsidR="005341CA" w:rsidRPr="005341CA" w:rsidRDefault="005341CA" w:rsidP="005341CA">
      <w:pPr>
        <w:tabs>
          <w:tab w:val="left" w:pos="3686"/>
        </w:tabs>
        <w:spacing w:after="0" w:line="270" w:lineRule="atLeast"/>
        <w:rPr>
          <w:rFonts w:ascii="Calibri" w:eastAsia="Calibri" w:hAnsi="Calibri" w:cs="Times New Roman"/>
        </w:rPr>
      </w:pPr>
    </w:p>
    <w:p w14:paraId="54310C6B" w14:textId="77777777" w:rsidR="005341CA" w:rsidRPr="005341CA" w:rsidRDefault="005341CA" w:rsidP="005341CA">
      <w:pPr>
        <w:tabs>
          <w:tab w:val="left" w:pos="3686"/>
        </w:tabs>
        <w:spacing w:after="0" w:line="270" w:lineRule="atLeast"/>
        <w:rPr>
          <w:rFonts w:ascii="Calibri" w:eastAsia="Calibri" w:hAnsi="Calibri" w:cs="Times New Roman"/>
        </w:rPr>
      </w:pPr>
      <w:r w:rsidRPr="005341CA">
        <w:rPr>
          <w:rFonts w:ascii="Calibri" w:eastAsia="Calibri" w:hAnsi="Calibri" w:cs="Times New Roman"/>
        </w:rPr>
        <w:t>Deze checklist kan u echter al een indicatie geven van de stand van zaken van goed bestuur in uw organisatie; het kan een “wake-up-call” zijn, een prikkel om de discussie over goed bestuur in uw organisatie aan te gaan.</w:t>
      </w:r>
    </w:p>
    <w:p w14:paraId="78B64A52" w14:textId="77777777" w:rsidR="005341CA" w:rsidRPr="005341CA" w:rsidRDefault="005341CA" w:rsidP="005341CA">
      <w:pPr>
        <w:tabs>
          <w:tab w:val="left" w:pos="3686"/>
        </w:tabs>
        <w:spacing w:after="0" w:line="270" w:lineRule="atLeast"/>
        <w:rPr>
          <w:rFonts w:ascii="Calibri" w:eastAsia="Calibri" w:hAnsi="Calibri" w:cs="Times New Roman"/>
        </w:rPr>
      </w:pPr>
    </w:p>
    <w:tbl>
      <w:tblPr>
        <w:tblStyle w:val="Rastertabel4-Accent11"/>
        <w:tblW w:w="10206" w:type="dxa"/>
        <w:tblLayout w:type="fixed"/>
        <w:tblLook w:val="04A0" w:firstRow="1" w:lastRow="0" w:firstColumn="1" w:lastColumn="0" w:noHBand="0" w:noVBand="1"/>
      </w:tblPr>
      <w:tblGrid>
        <w:gridCol w:w="6345"/>
        <w:gridCol w:w="1287"/>
        <w:gridCol w:w="1287"/>
        <w:gridCol w:w="1287"/>
      </w:tblGrid>
      <w:tr w:rsidR="005341CA" w:rsidRPr="005341CA" w14:paraId="3A217253" w14:textId="77777777" w:rsidTr="0053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44E29BF"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STELLINGEN</w:t>
            </w:r>
          </w:p>
        </w:tc>
        <w:tc>
          <w:tcPr>
            <w:tcW w:w="1287" w:type="dxa"/>
          </w:tcPr>
          <w:p w14:paraId="45A444E6" w14:textId="77777777" w:rsidR="005341CA" w:rsidRPr="005341CA" w:rsidRDefault="005341CA" w:rsidP="005341CA">
            <w:pPr>
              <w:tabs>
                <w:tab w:val="left" w:pos="3686"/>
              </w:tabs>
              <w:spacing w:line="2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nl-BE"/>
              </w:rPr>
            </w:pPr>
            <w:r w:rsidRPr="005341CA">
              <w:rPr>
                <w:rFonts w:ascii="Calibri" w:eastAsia="Calibri" w:hAnsi="Calibri" w:cs="Times New Roman"/>
                <w:lang w:val="nl-BE"/>
              </w:rPr>
              <w:t>AKKOORD</w:t>
            </w:r>
          </w:p>
        </w:tc>
        <w:tc>
          <w:tcPr>
            <w:tcW w:w="1287" w:type="dxa"/>
          </w:tcPr>
          <w:p w14:paraId="49F41474" w14:textId="77777777" w:rsidR="005341CA" w:rsidRPr="005341CA" w:rsidRDefault="005341CA" w:rsidP="005341CA">
            <w:pPr>
              <w:tabs>
                <w:tab w:val="left" w:pos="3686"/>
              </w:tabs>
              <w:spacing w:line="2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nl-BE"/>
              </w:rPr>
            </w:pPr>
            <w:r w:rsidRPr="005341CA">
              <w:rPr>
                <w:rFonts w:ascii="Calibri" w:eastAsia="Calibri" w:hAnsi="Calibri" w:cs="Times New Roman"/>
                <w:lang w:val="nl-BE"/>
              </w:rPr>
              <w:t>NIET</w:t>
            </w:r>
          </w:p>
          <w:p w14:paraId="33C18B5F" w14:textId="77777777" w:rsidR="005341CA" w:rsidRPr="005341CA" w:rsidRDefault="005341CA" w:rsidP="005341CA">
            <w:pPr>
              <w:tabs>
                <w:tab w:val="left" w:pos="3686"/>
              </w:tabs>
              <w:spacing w:line="2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nl-BE"/>
              </w:rPr>
            </w:pPr>
            <w:r w:rsidRPr="005341CA">
              <w:rPr>
                <w:rFonts w:ascii="Calibri" w:eastAsia="Calibri" w:hAnsi="Calibri" w:cs="Times New Roman"/>
                <w:lang w:val="nl-BE"/>
              </w:rPr>
              <w:t>AKKOORD</w:t>
            </w:r>
          </w:p>
        </w:tc>
        <w:tc>
          <w:tcPr>
            <w:tcW w:w="1287" w:type="dxa"/>
          </w:tcPr>
          <w:p w14:paraId="230C7E33" w14:textId="77777777" w:rsidR="005341CA" w:rsidRPr="005341CA" w:rsidRDefault="005341CA" w:rsidP="005341CA">
            <w:pPr>
              <w:tabs>
                <w:tab w:val="left" w:pos="3686"/>
              </w:tabs>
              <w:spacing w:line="2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nl-BE"/>
              </w:rPr>
            </w:pPr>
            <w:r w:rsidRPr="005341CA">
              <w:rPr>
                <w:rFonts w:ascii="Calibri" w:eastAsia="Calibri" w:hAnsi="Calibri" w:cs="Times New Roman"/>
                <w:lang w:val="nl-BE"/>
              </w:rPr>
              <w:t>GEEN</w:t>
            </w:r>
          </w:p>
          <w:p w14:paraId="31523754" w14:textId="77777777" w:rsidR="005341CA" w:rsidRPr="005341CA" w:rsidRDefault="005341CA" w:rsidP="005341CA">
            <w:pPr>
              <w:tabs>
                <w:tab w:val="left" w:pos="3686"/>
              </w:tabs>
              <w:spacing w:line="2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nl-BE"/>
              </w:rPr>
            </w:pPr>
            <w:r w:rsidRPr="005341CA">
              <w:rPr>
                <w:rFonts w:ascii="Calibri" w:eastAsia="Calibri" w:hAnsi="Calibri" w:cs="Times New Roman"/>
                <w:lang w:val="nl-BE"/>
              </w:rPr>
              <w:t>IDEE</w:t>
            </w:r>
          </w:p>
        </w:tc>
      </w:tr>
      <w:tr w:rsidR="005341CA" w:rsidRPr="005341CA" w14:paraId="15CD7E28"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0FF6A"/>
          </w:tcPr>
          <w:p w14:paraId="302BA7B4"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MISSIE, VISIE EN WAARDEN</w:t>
            </w:r>
          </w:p>
        </w:tc>
      </w:tr>
      <w:tr w:rsidR="005341CA" w:rsidRPr="005341CA" w14:paraId="7400E2B7"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076D8F3D"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tekst met de missie, visie en waarden.</w:t>
            </w:r>
          </w:p>
        </w:tc>
        <w:tc>
          <w:tcPr>
            <w:tcW w:w="1287" w:type="dxa"/>
          </w:tcPr>
          <w:p w14:paraId="111CCE50"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9237A8D"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01214280"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517AF854"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1068BDA"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missie, visie en waarden zijn up-to-date.</w:t>
            </w:r>
          </w:p>
        </w:tc>
        <w:tc>
          <w:tcPr>
            <w:tcW w:w="1287" w:type="dxa"/>
          </w:tcPr>
          <w:p w14:paraId="53301BDC"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7A9B5D0"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44B0E62C"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3AD80697"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7595A041"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strategie en de doelstellingen in de organisatie worden afgetoetst aan de missie, visie en waarden.</w:t>
            </w:r>
          </w:p>
        </w:tc>
        <w:tc>
          <w:tcPr>
            <w:tcW w:w="1287" w:type="dxa"/>
          </w:tcPr>
          <w:p w14:paraId="0831D37B"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7A8ABE84"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37BBCDEE"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3E3469B0"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C81B49D"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tekst met de missie, visie en waarden wordt actief gecommuniceerd naar het bestuur en het personeel van de organisatie om het document in de organisatie “levend” te houden.</w:t>
            </w:r>
          </w:p>
        </w:tc>
        <w:tc>
          <w:tcPr>
            <w:tcW w:w="1287" w:type="dxa"/>
          </w:tcPr>
          <w:p w14:paraId="66FA91C5"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35B72F3F"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4F9C6751"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2BEA7A30" w14:textId="77777777" w:rsidTr="005341CA">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0FF6A"/>
          </w:tcPr>
          <w:p w14:paraId="7BC767EA"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ALGEMENE VERGADERING</w:t>
            </w:r>
          </w:p>
        </w:tc>
      </w:tr>
      <w:tr w:rsidR="005341CA" w:rsidRPr="005341CA" w14:paraId="38938C86"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D5E58C8"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duidelijke taakafbakening tussen de algemene vergadering en de raad van bestuur.</w:t>
            </w:r>
          </w:p>
        </w:tc>
        <w:tc>
          <w:tcPr>
            <w:tcW w:w="1287" w:type="dxa"/>
          </w:tcPr>
          <w:p w14:paraId="0780C63A"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241632D"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186B9D2"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2B5D1BD2"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0F82C55A"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algemene vergadering telt meer leden die niet in de raad van bestuur zetelen dan leden die wel in de raad van bestuur zetelen.</w:t>
            </w:r>
          </w:p>
        </w:tc>
        <w:tc>
          <w:tcPr>
            <w:tcW w:w="1287" w:type="dxa"/>
          </w:tcPr>
          <w:p w14:paraId="26D9CAE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0C4A35D9"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6007A36"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7375F2AF"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2E011597"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algemene vergadering heeft een profiel opgesteld voor leden van de raad van bestuur, op basis van de vereiste kennis en competenties die een lid van de raad van bestuur moet bezitten.</w:t>
            </w:r>
          </w:p>
        </w:tc>
        <w:tc>
          <w:tcPr>
            <w:tcW w:w="1287" w:type="dxa"/>
          </w:tcPr>
          <w:p w14:paraId="7AA61493"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070399F"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C5F6A17"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67EBD7AB"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0EEC0702"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algemene vergadering komt minstens twee keer per jaar samen en keurt onder meer de rekeningen van het voorbije jaar goed en de begroting van het komende jaar.</w:t>
            </w:r>
          </w:p>
        </w:tc>
        <w:tc>
          <w:tcPr>
            <w:tcW w:w="1287" w:type="dxa"/>
          </w:tcPr>
          <w:p w14:paraId="0FD58CB4"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0E8398FB"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69908283"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29212416"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DBDB388"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organisatie moedigt de algemene vergadering aan om haar controlefunctie uit te oefenen. Vergaderdocumenten worden tijdig bezorgd aan de algemene vergadering.</w:t>
            </w:r>
          </w:p>
        </w:tc>
        <w:tc>
          <w:tcPr>
            <w:tcW w:w="1287" w:type="dxa"/>
          </w:tcPr>
          <w:p w14:paraId="519D3E46"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186AE36A"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7A32722"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185E81" w14:paraId="7DCB4C85" w14:textId="77777777" w:rsidTr="005341CA">
        <w:tc>
          <w:tcPr>
            <w:cnfStyle w:val="001000000000" w:firstRow="0" w:lastRow="0" w:firstColumn="1" w:lastColumn="0" w:oddVBand="0" w:evenVBand="0" w:oddHBand="0" w:evenHBand="0" w:firstRowFirstColumn="0" w:firstRowLastColumn="0" w:lastRowFirstColumn="0" w:lastRowLastColumn="0"/>
            <w:tcW w:w="6345" w:type="dxa"/>
            <w:shd w:val="clear" w:color="auto" w:fill="E0FF6A"/>
          </w:tcPr>
          <w:p w14:paraId="77722692"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RAAD VAN BESTUUR</w:t>
            </w:r>
          </w:p>
        </w:tc>
        <w:tc>
          <w:tcPr>
            <w:tcW w:w="1287" w:type="dxa"/>
            <w:shd w:val="clear" w:color="auto" w:fill="E0FF6A"/>
          </w:tcPr>
          <w:p w14:paraId="713EB349"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0D70E84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3F8C2098"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5430EAAB"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B437A55"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duidelijke taakafbakening tussen de raad van bestuur en de directie.</w:t>
            </w:r>
          </w:p>
        </w:tc>
        <w:tc>
          <w:tcPr>
            <w:tcW w:w="1287" w:type="dxa"/>
          </w:tcPr>
          <w:p w14:paraId="66B8FDFF"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61F507DC"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103B762A"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7D104568"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73A791E9"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zetelen geen personeelsleden, met stemrecht, in de raad van bestuur.</w:t>
            </w:r>
          </w:p>
        </w:tc>
        <w:tc>
          <w:tcPr>
            <w:tcW w:w="1287" w:type="dxa"/>
          </w:tcPr>
          <w:p w14:paraId="7E959825"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4BFAB110"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6B6782C2"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7A1BC925"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443AD93"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Leden van de raad van bestuur worden verkozen door de algemene vergadering voor een bepaalde periode, idealiter vier jaar, maximum tweemaal hernieuwbaar.</w:t>
            </w:r>
          </w:p>
        </w:tc>
        <w:tc>
          <w:tcPr>
            <w:tcW w:w="1287" w:type="dxa"/>
          </w:tcPr>
          <w:p w14:paraId="6366D7E9"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B75FB0E"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82D3A20"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75D507A9"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17008376"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tijdsschema voor het aanstellen en aftreden van bestuurders.</w:t>
            </w:r>
          </w:p>
        </w:tc>
        <w:tc>
          <w:tcPr>
            <w:tcW w:w="1287" w:type="dxa"/>
          </w:tcPr>
          <w:p w14:paraId="09BFF274"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23C5028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57FF3D07"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23AA8F93"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893E199"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goede mix van competenties aanwezig in de raad van bestuur.</w:t>
            </w:r>
          </w:p>
        </w:tc>
        <w:tc>
          <w:tcPr>
            <w:tcW w:w="1287" w:type="dxa"/>
          </w:tcPr>
          <w:p w14:paraId="2C426028"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096FB381"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1D460E98"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7184B632"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6152B046"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zetelen onafhankelijke bestuurders in de raad van bestuur.</w:t>
            </w:r>
          </w:p>
        </w:tc>
        <w:tc>
          <w:tcPr>
            <w:tcW w:w="1287" w:type="dxa"/>
          </w:tcPr>
          <w:p w14:paraId="3C415E46"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32CA6C09"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A9F6F7C"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47380328"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B4E8751" w14:textId="77777777" w:rsidR="005341CA" w:rsidRPr="005341CA" w:rsidRDefault="005341CA" w:rsidP="005341CA">
            <w:pPr>
              <w:keepNext/>
              <w:keepLines/>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lastRenderedPageBreak/>
              <w:t>Er is een profiel opgesteld voor de voorzitter van de raad van bestuur.</w:t>
            </w:r>
          </w:p>
        </w:tc>
        <w:tc>
          <w:tcPr>
            <w:tcW w:w="1287" w:type="dxa"/>
          </w:tcPr>
          <w:p w14:paraId="5EA9D84F" w14:textId="77777777" w:rsidR="005341CA" w:rsidRPr="005341CA" w:rsidRDefault="005341CA" w:rsidP="005341CA">
            <w:pPr>
              <w:keepNext/>
              <w:keepLines/>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34DC3D25" w14:textId="77777777" w:rsidR="005341CA" w:rsidRPr="005341CA" w:rsidRDefault="005341CA" w:rsidP="005341CA">
            <w:pPr>
              <w:keepNext/>
              <w:keepLines/>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0022843F" w14:textId="77777777" w:rsidR="005341CA" w:rsidRPr="005341CA" w:rsidRDefault="005341CA" w:rsidP="005341CA">
            <w:pPr>
              <w:keepNext/>
              <w:keepLines/>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1A94FF83"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4ADDFE0F"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voorzitter van de raad van bestuur en de directeur van de organisatie zijn verschillende personen.</w:t>
            </w:r>
          </w:p>
        </w:tc>
        <w:tc>
          <w:tcPr>
            <w:tcW w:w="1287" w:type="dxa"/>
          </w:tcPr>
          <w:p w14:paraId="41685639"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5AC09B34"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2A0EF335"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33E6846D"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11B1476"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procedure met betrekking tot belangenvermenging voor de leden van de algemene vergadering en de leden van de raad van bestuur.</w:t>
            </w:r>
          </w:p>
        </w:tc>
        <w:tc>
          <w:tcPr>
            <w:tcW w:w="1287" w:type="dxa"/>
          </w:tcPr>
          <w:p w14:paraId="66ECE4D5"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2913A3C9"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17F18C7"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3DB7F3E5"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2D73266F"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huishoudelijk reglement, aanvullend op de statuten.</w:t>
            </w:r>
          </w:p>
        </w:tc>
        <w:tc>
          <w:tcPr>
            <w:tcW w:w="1287" w:type="dxa"/>
          </w:tcPr>
          <w:p w14:paraId="35964C30"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61F59B70"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2658F4E6"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60891574"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51477F3"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organisatie voorziet vormingen voor bestuurders.</w:t>
            </w:r>
          </w:p>
        </w:tc>
        <w:tc>
          <w:tcPr>
            <w:tcW w:w="1287" w:type="dxa"/>
          </w:tcPr>
          <w:p w14:paraId="0D4A845D"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EC4AA84"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9CE75C6"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6A611F0B"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0608EBE5"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is een infopakket voor nieuwe bestuurders met daarin onder meer de tekst met de missie, visie en waarden, de statuten, het huishoudelijk reglement, de belangrijkste regelgeving en financiële informatie.</w:t>
            </w:r>
          </w:p>
        </w:tc>
        <w:tc>
          <w:tcPr>
            <w:tcW w:w="1287" w:type="dxa"/>
          </w:tcPr>
          <w:p w14:paraId="1F4E611F"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CF0AD31"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5830FCD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618F15B6"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2AF0DFC2"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voorbereidende documenten voor de raad van bestuur worden tijdig bezorgd aan de bestuurders.</w:t>
            </w:r>
          </w:p>
        </w:tc>
        <w:tc>
          <w:tcPr>
            <w:tcW w:w="1287" w:type="dxa"/>
          </w:tcPr>
          <w:p w14:paraId="75C4EB7E"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1E8B2EB2"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C8B281F"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4B8D96D5"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4940C8E6"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bestuurders zijn goed voorbereid voor een raad van bestuur.</w:t>
            </w:r>
          </w:p>
        </w:tc>
        <w:tc>
          <w:tcPr>
            <w:tcW w:w="1287" w:type="dxa"/>
          </w:tcPr>
          <w:p w14:paraId="5567FAF7"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113C6A7"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3EB89DE1"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4D97AEB3"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1E037E8"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raad van bestuur evalueert tweejaarlijks zijn eigen werking.</w:t>
            </w:r>
          </w:p>
        </w:tc>
        <w:tc>
          <w:tcPr>
            <w:tcW w:w="1287" w:type="dxa"/>
          </w:tcPr>
          <w:p w14:paraId="61CD808B"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23C9365B"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936FD13"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185E81" w14:paraId="2F4ACB3C" w14:textId="77777777" w:rsidTr="005341CA">
        <w:tc>
          <w:tcPr>
            <w:cnfStyle w:val="001000000000" w:firstRow="0" w:lastRow="0" w:firstColumn="1" w:lastColumn="0" w:oddVBand="0" w:evenVBand="0" w:oddHBand="0" w:evenHBand="0" w:firstRowFirstColumn="0" w:firstRowLastColumn="0" w:lastRowFirstColumn="0" w:lastRowLastColumn="0"/>
            <w:tcW w:w="6345" w:type="dxa"/>
            <w:shd w:val="clear" w:color="auto" w:fill="E0FF6A"/>
          </w:tcPr>
          <w:p w14:paraId="4F15D8FA"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DIRECTIE</w:t>
            </w:r>
          </w:p>
        </w:tc>
        <w:tc>
          <w:tcPr>
            <w:tcW w:w="1287" w:type="dxa"/>
            <w:shd w:val="clear" w:color="auto" w:fill="E0FF6A"/>
          </w:tcPr>
          <w:p w14:paraId="1431C165"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53D4F99C"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2C78BF2C"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21367C53"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36384E0"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taken van de directie zijn duidelijk omschreven in een delegatiereglement of in het huishoudelijk reglement.</w:t>
            </w:r>
          </w:p>
        </w:tc>
        <w:tc>
          <w:tcPr>
            <w:tcW w:w="1287" w:type="dxa"/>
          </w:tcPr>
          <w:p w14:paraId="7BED7B89"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60A921C4"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538144BA"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62F73D76"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424C2D15"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 xml:space="preserve">De raad van bestuur heeft een profiel opgesteld voor de leden van de directie. </w:t>
            </w:r>
          </w:p>
        </w:tc>
        <w:tc>
          <w:tcPr>
            <w:tcW w:w="1287" w:type="dxa"/>
          </w:tcPr>
          <w:p w14:paraId="7F6A498E"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2B94BF01"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04704AEE"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1F27C66F"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1FDD021"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Een delegatie van de raad van bestuur voert jaarlijks een functioneringsgesprek met de directie.</w:t>
            </w:r>
          </w:p>
        </w:tc>
        <w:tc>
          <w:tcPr>
            <w:tcW w:w="1287" w:type="dxa"/>
          </w:tcPr>
          <w:p w14:paraId="412649EB"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4EEA498"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022D4E76"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23EF8F49"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53F44154"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 xml:space="preserve">De directie informeert de raad van bestuur over de werking en de financiële situatie van de organisatie. </w:t>
            </w:r>
          </w:p>
        </w:tc>
        <w:tc>
          <w:tcPr>
            <w:tcW w:w="1287" w:type="dxa"/>
          </w:tcPr>
          <w:p w14:paraId="5C7B1C6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79FDF3BC"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1E7C5C59"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4612E5D5"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858ABE7"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raad van bestuur en de directie hebben afspraken over de financiële rapportage aan de raad van bestuur: welke rapportage wordt er verwacht met welke frequentie.</w:t>
            </w:r>
          </w:p>
        </w:tc>
        <w:tc>
          <w:tcPr>
            <w:tcW w:w="1287" w:type="dxa"/>
          </w:tcPr>
          <w:p w14:paraId="3CC7823A"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4CDBC595"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2637CF28"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62CB2FC5"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5E07EDF9"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organisatie heeft recent een risicoanalyse opgesteld.</w:t>
            </w:r>
          </w:p>
        </w:tc>
        <w:tc>
          <w:tcPr>
            <w:tcW w:w="1287" w:type="dxa"/>
          </w:tcPr>
          <w:p w14:paraId="7141623D"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7462B6DE"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0A0E5478"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63A3F4C9"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27F490E7"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zijn systemen van risicobeheersing en interne controle.</w:t>
            </w:r>
          </w:p>
        </w:tc>
        <w:tc>
          <w:tcPr>
            <w:tcW w:w="1287" w:type="dxa"/>
          </w:tcPr>
          <w:p w14:paraId="6C67BCD1"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62C38207"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01603A29"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185E81" w14:paraId="2FEDF5F9" w14:textId="77777777" w:rsidTr="005341CA">
        <w:tc>
          <w:tcPr>
            <w:cnfStyle w:val="001000000000" w:firstRow="0" w:lastRow="0" w:firstColumn="1" w:lastColumn="0" w:oddVBand="0" w:evenVBand="0" w:oddHBand="0" w:evenHBand="0" w:firstRowFirstColumn="0" w:firstRowLastColumn="0" w:lastRowFirstColumn="0" w:lastRowLastColumn="0"/>
            <w:tcW w:w="6345" w:type="dxa"/>
            <w:shd w:val="clear" w:color="auto" w:fill="E0FF6A"/>
          </w:tcPr>
          <w:p w14:paraId="23F29E36" w14:textId="77777777" w:rsidR="005341CA" w:rsidRPr="005341CA" w:rsidRDefault="005341CA" w:rsidP="005341CA">
            <w:pPr>
              <w:tabs>
                <w:tab w:val="left" w:pos="3686"/>
              </w:tabs>
              <w:spacing w:line="270" w:lineRule="atLeast"/>
              <w:rPr>
                <w:rFonts w:ascii="Calibri" w:eastAsia="Calibri" w:hAnsi="Calibri" w:cs="Times New Roman"/>
                <w:lang w:val="nl-BE"/>
              </w:rPr>
            </w:pPr>
            <w:r w:rsidRPr="005341CA">
              <w:rPr>
                <w:rFonts w:ascii="Calibri" w:eastAsia="Calibri" w:hAnsi="Calibri" w:cs="Times New Roman"/>
                <w:lang w:val="nl-BE"/>
              </w:rPr>
              <w:t>TRANSPARANTIE</w:t>
            </w:r>
          </w:p>
        </w:tc>
        <w:tc>
          <w:tcPr>
            <w:tcW w:w="1287" w:type="dxa"/>
            <w:shd w:val="clear" w:color="auto" w:fill="E0FF6A"/>
          </w:tcPr>
          <w:p w14:paraId="2DAC3EBB"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43EF5FDA"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shd w:val="clear" w:color="auto" w:fill="E0FF6A"/>
          </w:tcPr>
          <w:p w14:paraId="513D18D1"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3C2543B9"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7022873"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In het jaarverslag is de bedrijfsstructuur van de organisatie opgenomen. Ook bestuurlijke en organisatorische samenwerkingsverbanden worden erin weergegeven.</w:t>
            </w:r>
          </w:p>
        </w:tc>
        <w:tc>
          <w:tcPr>
            <w:tcW w:w="1287" w:type="dxa"/>
          </w:tcPr>
          <w:p w14:paraId="08D69933"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2BBFEFB4"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7D5B8C60"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bookmarkStart w:id="1" w:name="_GoBack"/>
        <w:bookmarkEnd w:id="1"/>
      </w:tr>
      <w:tr w:rsidR="005341CA" w:rsidRPr="005341CA" w14:paraId="69271616"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7CA3EBFE"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Er wordt een stakeholdermanagement gevoerd ten aanzien van alle belangrijke stakeholders onder wie de gebruikers, personeel, vrijwilligers en de overheid.</w:t>
            </w:r>
          </w:p>
        </w:tc>
        <w:tc>
          <w:tcPr>
            <w:tcW w:w="1287" w:type="dxa"/>
          </w:tcPr>
          <w:p w14:paraId="37A15CAB"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446CED74"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21DE531C"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5341CA" w:rsidRPr="005341CA" w14:paraId="44F580E5" w14:textId="77777777" w:rsidTr="0053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B873DAF"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organisatie voert een communicatiebeleid ten aanzien van de verschillende stakeholders.</w:t>
            </w:r>
          </w:p>
        </w:tc>
        <w:tc>
          <w:tcPr>
            <w:tcW w:w="1287" w:type="dxa"/>
          </w:tcPr>
          <w:p w14:paraId="2E56276F"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3A33A464"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87" w:type="dxa"/>
          </w:tcPr>
          <w:p w14:paraId="6A366CB6" w14:textId="77777777" w:rsidR="005341CA" w:rsidRPr="005341CA" w:rsidRDefault="005341CA" w:rsidP="005341CA">
            <w:pPr>
              <w:tabs>
                <w:tab w:val="left" w:pos="3686"/>
              </w:tabs>
              <w:spacing w:line="27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5341CA" w:rsidRPr="005341CA" w14:paraId="067EDBB3" w14:textId="77777777" w:rsidTr="00CB5685">
        <w:tc>
          <w:tcPr>
            <w:cnfStyle w:val="001000000000" w:firstRow="0" w:lastRow="0" w:firstColumn="1" w:lastColumn="0" w:oddVBand="0" w:evenVBand="0" w:oddHBand="0" w:evenHBand="0" w:firstRowFirstColumn="0" w:firstRowLastColumn="0" w:lastRowFirstColumn="0" w:lastRowLastColumn="0"/>
            <w:tcW w:w="6345" w:type="dxa"/>
          </w:tcPr>
          <w:p w14:paraId="195EB7EC" w14:textId="77777777" w:rsidR="005341CA" w:rsidRPr="005341CA" w:rsidRDefault="005341CA" w:rsidP="005341CA">
            <w:pPr>
              <w:numPr>
                <w:ilvl w:val="0"/>
                <w:numId w:val="1"/>
              </w:numPr>
              <w:tabs>
                <w:tab w:val="left" w:pos="3686"/>
              </w:tabs>
              <w:spacing w:line="270" w:lineRule="atLeast"/>
              <w:rPr>
                <w:rFonts w:ascii="Calibri" w:eastAsia="Calibri" w:hAnsi="Calibri" w:cs="Times New Roman"/>
                <w:b w:val="0"/>
                <w:lang w:val="nl-BE"/>
              </w:rPr>
            </w:pPr>
            <w:r w:rsidRPr="005341CA">
              <w:rPr>
                <w:rFonts w:ascii="Calibri" w:eastAsia="Calibri" w:hAnsi="Calibri" w:cs="Times New Roman"/>
                <w:b w:val="0"/>
                <w:lang w:val="nl-BE"/>
              </w:rPr>
              <w:t>De samenstelling van de bestuursorganen wordt weergegeven in het jaarverslag en wordt bekendgemaakt via de website van de organisatie.</w:t>
            </w:r>
          </w:p>
        </w:tc>
        <w:tc>
          <w:tcPr>
            <w:tcW w:w="1287" w:type="dxa"/>
          </w:tcPr>
          <w:p w14:paraId="61C28D55"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7FB4E358"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87" w:type="dxa"/>
          </w:tcPr>
          <w:p w14:paraId="5982B5A2" w14:textId="77777777" w:rsidR="005341CA" w:rsidRPr="005341CA" w:rsidRDefault="005341CA" w:rsidP="005341CA">
            <w:pPr>
              <w:tabs>
                <w:tab w:val="left" w:pos="3686"/>
              </w:tabs>
              <w:spacing w:line="27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bl>
    <w:p w14:paraId="4BBF1F51" w14:textId="77777777" w:rsidR="005341CA" w:rsidRPr="005341CA" w:rsidRDefault="005341CA" w:rsidP="005341CA">
      <w:pPr>
        <w:tabs>
          <w:tab w:val="left" w:pos="3686"/>
        </w:tabs>
        <w:spacing w:after="0" w:line="270" w:lineRule="atLeast"/>
        <w:rPr>
          <w:rFonts w:ascii="Calibri" w:eastAsia="Calibri" w:hAnsi="Calibri" w:cs="Times New Roman"/>
        </w:rPr>
      </w:pPr>
    </w:p>
    <w:p w14:paraId="7E215697" w14:textId="77777777" w:rsidR="00E9736B" w:rsidRPr="00185E81" w:rsidRDefault="005341CA" w:rsidP="005341CA">
      <w:pPr>
        <w:tabs>
          <w:tab w:val="left" w:pos="3686"/>
        </w:tabs>
        <w:spacing w:after="0" w:line="270" w:lineRule="atLeast"/>
        <w:rPr>
          <w:rFonts w:ascii="Calibri" w:eastAsia="Calibri" w:hAnsi="Calibri" w:cs="Times New Roman"/>
        </w:rPr>
      </w:pPr>
      <w:r w:rsidRPr="005341CA">
        <w:rPr>
          <w:rFonts w:ascii="Calibri" w:eastAsia="Calibri" w:hAnsi="Calibri" w:cs="Times New Roman"/>
        </w:rPr>
        <w:t>Hoe meer u “akkoord” hebt aangeduid, hoe verder u als organisatie staat in “goed bestuur”. Voor de stellingen waarbij u “niet akkoord” of “geen idee” hebt aangeduid, neemt u best de aanbevelingen erbij. Die stellingen geven een indicatie van aspecten van “goed bestuur” die mogelijk in uw organisatie op dit moment minder ontwikkeld zijn en waarvoor er discussie en actie nodig zijn.</w:t>
      </w:r>
    </w:p>
    <w:sectPr w:rsidR="00E9736B" w:rsidRPr="00185E81" w:rsidSect="00FF7A9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62F9B" w14:textId="77777777" w:rsidR="00FF7A9E" w:rsidRDefault="00FF7A9E" w:rsidP="00FF7A9E">
      <w:pPr>
        <w:spacing w:after="0" w:line="240" w:lineRule="auto"/>
      </w:pPr>
      <w:r>
        <w:separator/>
      </w:r>
    </w:p>
  </w:endnote>
  <w:endnote w:type="continuationSeparator" w:id="0">
    <w:p w14:paraId="53E6289F" w14:textId="77777777" w:rsidR="00FF7A9E" w:rsidRDefault="00FF7A9E" w:rsidP="00FF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94D9" w14:textId="77777777" w:rsidR="00FF7A9E" w:rsidRPr="00FF7A9E" w:rsidRDefault="00FF7A9E" w:rsidP="00FF7A9E">
    <w:pPr>
      <w:tabs>
        <w:tab w:val="center" w:pos="4820"/>
        <w:tab w:val="right" w:pos="9639"/>
      </w:tabs>
      <w:spacing w:after="0" w:line="270" w:lineRule="atLeast"/>
      <w:rPr>
        <w:rFonts w:ascii="Calibri" w:eastAsia="Calibri" w:hAnsi="Calibri" w:cs="Times New Roman"/>
        <w:color w:val="686A68"/>
        <w:sz w:val="16"/>
      </w:rPr>
    </w:pPr>
    <w:r w:rsidRPr="00FF7A9E">
      <w:rPr>
        <w:rFonts w:ascii="Calibri" w:eastAsia="Calibri" w:hAnsi="Calibri" w:cs="Times New Roman"/>
        <w:color w:val="686A68"/>
        <w:sz w:val="16"/>
      </w:rPr>
      <w:t>///////////////////////////////////////////////////////////////////////////////////////////////////////////////////////////////////////////////////////////</w:t>
    </w:r>
  </w:p>
  <w:p w14:paraId="652A349E" w14:textId="57B839C3" w:rsidR="00FF7A9E" w:rsidRPr="00FF7A9E" w:rsidRDefault="00FF7A9E" w:rsidP="009B33BF">
    <w:pPr>
      <w:tabs>
        <w:tab w:val="left" w:pos="2694"/>
        <w:tab w:val="center" w:pos="4820"/>
        <w:tab w:val="right" w:pos="9639"/>
      </w:tabs>
      <w:spacing w:after="0" w:line="270" w:lineRule="atLeast"/>
      <w:rPr>
        <w:rFonts w:ascii="Calibri" w:eastAsia="Calibri" w:hAnsi="Calibri" w:cs="Times New Roman"/>
        <w:color w:val="686A68"/>
        <w:sz w:val="16"/>
      </w:rPr>
    </w:pPr>
    <w:r w:rsidRPr="00FF7A9E">
      <w:rPr>
        <w:rFonts w:ascii="Calibri" w:eastAsia="Calibri" w:hAnsi="Calibri" w:cs="Times New Roman"/>
        <w:noProof/>
        <w:color w:val="686A68"/>
        <w:sz w:val="16"/>
        <w:lang w:eastAsia="nl-BE"/>
      </w:rPr>
      <mc:AlternateContent>
        <mc:Choice Requires="wpg">
          <w:drawing>
            <wp:anchor distT="0" distB="0" distL="114300" distR="114300" simplePos="0" relativeHeight="251659264" behindDoc="0" locked="0" layoutInCell="1" allowOverlap="1" wp14:anchorId="25CD4D80" wp14:editId="5022FEF1">
              <wp:simplePos x="0" y="0"/>
              <wp:positionH relativeFrom="column">
                <wp:posOffset>11430</wp:posOffset>
              </wp:positionH>
              <wp:positionV relativeFrom="paragraph">
                <wp:posOffset>-8174990</wp:posOffset>
              </wp:positionV>
              <wp:extent cx="6117590" cy="361315"/>
              <wp:effectExtent l="0" t="0" r="0" b="635"/>
              <wp:wrapNone/>
              <wp:docPr id="6" name="Group 6"/>
              <wp:cNvGraphicFramePr/>
              <a:graphic xmlns:a="http://schemas.openxmlformats.org/drawingml/2006/main">
                <a:graphicData uri="http://schemas.microsoft.com/office/word/2010/wordprocessingGroup">
                  <wpg:wgp>
                    <wpg:cNvGrpSpPr/>
                    <wpg:grpSpPr>
                      <a:xfrm>
                        <a:off x="0" y="0"/>
                        <a:ext cx="6117590" cy="361315"/>
                        <a:chOff x="356260" y="8942119"/>
                        <a:chExt cx="6118223" cy="361777"/>
                      </a:xfrm>
                    </wpg:grpSpPr>
                    <pic:pic xmlns:pic="http://schemas.openxmlformats.org/drawingml/2006/picture">
                      <pic:nvPicPr>
                        <pic:cNvPr id="18"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6260" y="8942119"/>
                          <a:ext cx="2919095" cy="304165"/>
                        </a:xfrm>
                        <a:prstGeom prst="rect">
                          <a:avLst/>
                        </a:prstGeom>
                      </pic:spPr>
                    </pic:pic>
                    <wps:wsp>
                      <wps:cNvPr id="44" name="Text Box 5"/>
                      <wps:cNvSpPr txBox="1"/>
                      <wps:spPr>
                        <a:xfrm>
                          <a:off x="3954483" y="9001496"/>
                          <a:ext cx="2520000" cy="302400"/>
                        </a:xfrm>
                        <a:prstGeom prst="rect">
                          <a:avLst/>
                        </a:prstGeom>
                        <a:noFill/>
                        <a:ln w="6350">
                          <a:noFill/>
                        </a:ln>
                      </wps:spPr>
                      <wps:txbx>
                        <w:txbxContent>
                          <w:p w14:paraId="0201D25B" w14:textId="77777777" w:rsidR="00FF7A9E" w:rsidRPr="00FF7A9E" w:rsidRDefault="00FF7A9E" w:rsidP="00FF7A9E">
                            <w:pPr>
                              <w:jc w:val="right"/>
                              <w:rPr>
                                <w:color w:val="FFFFFF"/>
                                <w:sz w:val="28"/>
                                <w:szCs w:val="28"/>
                              </w:rPr>
                            </w:pPr>
                            <w:r w:rsidRPr="00FF7A9E">
                              <w:rPr>
                                <w:color w:val="FFFFFF"/>
                                <w:sz w:val="28"/>
                                <w:szCs w:val="28"/>
                              </w:rPr>
                              <w:t>www.departementwvg.be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D4D80" id="Group 6" o:spid="_x0000_s1026" style="position:absolute;margin-left:.9pt;margin-top:-643.7pt;width:481.7pt;height:28.45pt;z-index:251659264;mso-width-relative:margin;mso-height-relative:margin" coordorigin="3562,89421" coordsize="61182,36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562;top:89421;width:29191;height:3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iO07FAAAA2wAAAA8AAABkcnMvZG93bnJldi54bWxEj0FLAzEQhe8F/0MYwVubtQcp66alVQoF&#10;EWz1sN7GZNzdupksSWy3/75zELzN8N689021Gn2vThRTF9jA/awARWyD67gx8PG+nS5ApYzssA9M&#10;Bi6UYLW8mVRYunDmPZ0OuVESwqlEA23OQ6l1si15TLMwEIv2HaLHLGtstIt4lnDf63lRPGiPHUtD&#10;iwM9tWR/Dr/ewGsdj8+f1tZp0dUvl7cvv1kXc2Pubsf1I6hMY/43/13vnOALrP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YjtO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 Box 5" o:spid="_x0000_s1028" type="#_x0000_t202" style="position:absolute;left:39544;top:90014;width:25200;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0201D25B" w14:textId="77777777" w:rsidR="00FF7A9E" w:rsidRPr="00FF7A9E" w:rsidRDefault="00FF7A9E" w:rsidP="00FF7A9E">
                      <w:pPr>
                        <w:jc w:val="right"/>
                        <w:rPr>
                          <w:color w:val="FFFFFF"/>
                          <w:sz w:val="28"/>
                          <w:szCs w:val="28"/>
                        </w:rPr>
                      </w:pPr>
                      <w:r w:rsidRPr="00FF7A9E">
                        <w:rPr>
                          <w:color w:val="FFFFFF"/>
                          <w:sz w:val="28"/>
                          <w:szCs w:val="28"/>
                        </w:rPr>
                        <w:t>www.departementwvg.be</w:t>
                      </w:r>
                    </w:p>
                  </w:txbxContent>
                </v:textbox>
              </v:shape>
            </v:group>
          </w:pict>
        </mc:Fallback>
      </mc:AlternateContent>
    </w:r>
    <w:r w:rsidRPr="00FF7A9E">
      <w:rPr>
        <w:rFonts w:ascii="Calibri" w:eastAsia="Calibri" w:hAnsi="Calibri" w:cs="Times New Roman"/>
        <w:color w:val="686A68"/>
        <w:sz w:val="16"/>
      </w:rPr>
      <w:t>Oktober</w:t>
    </w:r>
    <w:r>
      <w:rPr>
        <w:rFonts w:ascii="Calibri" w:eastAsia="Calibri" w:hAnsi="Calibri" w:cs="Times New Roman"/>
        <w:color w:val="686A68"/>
        <w:sz w:val="16"/>
      </w:rPr>
      <w:t xml:space="preserve"> 2016</w:t>
    </w:r>
    <w:r>
      <w:rPr>
        <w:rFonts w:ascii="Calibri" w:eastAsia="Calibri" w:hAnsi="Calibri" w:cs="Times New Roman"/>
        <w:color w:val="686A68"/>
        <w:sz w:val="16"/>
      </w:rPr>
      <w:tab/>
      <w:t xml:space="preserve">Aanbevelingen goed bestuur in de welzijns- en zorgorganisaties – </w:t>
    </w:r>
    <w:proofErr w:type="spellStart"/>
    <w:r>
      <w:rPr>
        <w:rFonts w:ascii="Calibri" w:eastAsia="Calibri" w:hAnsi="Calibri" w:cs="Times New Roman"/>
        <w:color w:val="686A68"/>
        <w:sz w:val="16"/>
      </w:rPr>
      <w:t>Social</w:t>
    </w:r>
    <w:proofErr w:type="spellEnd"/>
    <w:r>
      <w:rPr>
        <w:rFonts w:ascii="Calibri" w:eastAsia="Calibri" w:hAnsi="Calibri" w:cs="Times New Roman"/>
        <w:color w:val="686A68"/>
        <w:sz w:val="16"/>
      </w:rPr>
      <w:t xml:space="preserve"> </w:t>
    </w:r>
    <w:proofErr w:type="spellStart"/>
    <w:r>
      <w:rPr>
        <w:rFonts w:ascii="Calibri" w:eastAsia="Calibri" w:hAnsi="Calibri" w:cs="Times New Roman"/>
        <w:color w:val="686A68"/>
        <w:sz w:val="16"/>
      </w:rPr>
      <w:t>profit</w:t>
    </w:r>
    <w:proofErr w:type="spellEnd"/>
    <w:r w:rsidRPr="00FF7A9E">
      <w:rPr>
        <w:rFonts w:ascii="Calibri" w:eastAsia="Calibri" w:hAnsi="Calibri" w:cs="Times New Roman"/>
        <w:color w:val="686A68"/>
        <w:sz w:val="16"/>
      </w:rPr>
      <w:tab/>
    </w:r>
    <w:sdt>
      <w:sdtPr>
        <w:rPr>
          <w:rFonts w:ascii="Calibri" w:eastAsia="Calibri" w:hAnsi="Calibri" w:cs="Times New Roman"/>
          <w:color w:val="686A68"/>
          <w:sz w:val="16"/>
        </w:rPr>
        <w:id w:val="1234203650"/>
        <w:docPartObj>
          <w:docPartGallery w:val="Page Numbers (Top of Page)"/>
          <w:docPartUnique/>
        </w:docPartObj>
      </w:sdtPr>
      <w:sdtContent>
        <w:r w:rsidRPr="00FF7A9E">
          <w:rPr>
            <w:rFonts w:ascii="Calibri" w:eastAsia="Calibri" w:hAnsi="Calibri" w:cs="Times New Roman"/>
            <w:color w:val="686A68"/>
            <w:sz w:val="16"/>
          </w:rPr>
          <w:fldChar w:fldCharType="begin"/>
        </w:r>
        <w:r w:rsidRPr="00FF7A9E">
          <w:rPr>
            <w:rFonts w:ascii="Calibri" w:eastAsia="Calibri" w:hAnsi="Calibri" w:cs="Times New Roman"/>
            <w:color w:val="686A68"/>
            <w:sz w:val="16"/>
          </w:rPr>
          <w:instrText xml:space="preserve"> PAGE   \* MERGEFORMAT </w:instrText>
        </w:r>
        <w:r w:rsidRPr="00FF7A9E">
          <w:rPr>
            <w:rFonts w:ascii="Calibri" w:eastAsia="Calibri" w:hAnsi="Calibri" w:cs="Times New Roman"/>
            <w:color w:val="686A68"/>
            <w:sz w:val="16"/>
          </w:rPr>
          <w:fldChar w:fldCharType="separate"/>
        </w:r>
        <w:r w:rsidR="00185E81">
          <w:rPr>
            <w:rFonts w:ascii="Calibri" w:eastAsia="Calibri" w:hAnsi="Calibri" w:cs="Times New Roman"/>
            <w:noProof/>
            <w:color w:val="686A68"/>
            <w:sz w:val="16"/>
          </w:rPr>
          <w:t>1</w:t>
        </w:r>
        <w:r w:rsidRPr="00FF7A9E">
          <w:rPr>
            <w:rFonts w:ascii="Calibri" w:eastAsia="Calibri" w:hAnsi="Calibri" w:cs="Times New Roman"/>
            <w:color w:val="686A68"/>
            <w:sz w:val="16"/>
          </w:rPr>
          <w:fldChar w:fldCharType="end"/>
        </w:r>
        <w:r w:rsidRPr="00FF7A9E">
          <w:rPr>
            <w:rFonts w:ascii="Calibri" w:eastAsia="Calibri" w:hAnsi="Calibri" w:cs="Times New Roman"/>
            <w:color w:val="686A68"/>
            <w:sz w:val="16"/>
          </w:rPr>
          <w:t>/</w:t>
        </w:r>
        <w:r w:rsidRPr="00FF7A9E">
          <w:rPr>
            <w:rFonts w:ascii="Calibri" w:eastAsia="Calibri" w:hAnsi="Calibri" w:cs="Times New Roman"/>
            <w:color w:val="686A68"/>
            <w:sz w:val="16"/>
          </w:rPr>
          <w:fldChar w:fldCharType="begin"/>
        </w:r>
        <w:r w:rsidRPr="00FF7A9E">
          <w:rPr>
            <w:rFonts w:ascii="Calibri" w:eastAsia="Calibri" w:hAnsi="Calibri" w:cs="Times New Roman"/>
            <w:color w:val="686A68"/>
            <w:sz w:val="16"/>
          </w:rPr>
          <w:instrText xml:space="preserve"> NUMPAGES  \* Arabic  \* MERGEFORMAT </w:instrText>
        </w:r>
        <w:r w:rsidRPr="00FF7A9E">
          <w:rPr>
            <w:rFonts w:ascii="Calibri" w:eastAsia="Calibri" w:hAnsi="Calibri" w:cs="Times New Roman"/>
            <w:color w:val="686A68"/>
            <w:sz w:val="16"/>
          </w:rPr>
          <w:fldChar w:fldCharType="separate"/>
        </w:r>
        <w:r w:rsidR="00185E81">
          <w:rPr>
            <w:rFonts w:ascii="Calibri" w:eastAsia="Calibri" w:hAnsi="Calibri" w:cs="Times New Roman"/>
            <w:noProof/>
            <w:color w:val="686A68"/>
            <w:sz w:val="16"/>
          </w:rPr>
          <w:t>2</w:t>
        </w:r>
        <w:r w:rsidRPr="00FF7A9E">
          <w:rPr>
            <w:rFonts w:ascii="Calibri" w:eastAsia="Calibri" w:hAnsi="Calibri" w:cs="Times New Roman"/>
            <w:noProof/>
            <w:color w:val="686A68"/>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CEB8" w14:textId="77777777" w:rsidR="00FF7A9E" w:rsidRDefault="00FF7A9E" w:rsidP="00FF7A9E">
      <w:pPr>
        <w:spacing w:after="0" w:line="240" w:lineRule="auto"/>
      </w:pPr>
      <w:r>
        <w:separator/>
      </w:r>
    </w:p>
  </w:footnote>
  <w:footnote w:type="continuationSeparator" w:id="0">
    <w:p w14:paraId="50967AC0" w14:textId="77777777" w:rsidR="00FF7A9E" w:rsidRDefault="00FF7A9E" w:rsidP="00FF7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18DF"/>
    <w:multiLevelType w:val="hybridMultilevel"/>
    <w:tmpl w:val="7DE88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CA"/>
    <w:rsid w:val="00185E81"/>
    <w:rsid w:val="005341CA"/>
    <w:rsid w:val="009B33BF"/>
    <w:rsid w:val="00E9736B"/>
    <w:rsid w:val="00FF7A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B2C9C"/>
  <w15:chartTrackingRefBased/>
  <w15:docId w15:val="{298E17A7-7BBD-448F-8469-3705DD1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4-Accent11">
    <w:name w:val="Rastertabel 4 - Accent 11"/>
    <w:basedOn w:val="Standaardtabel"/>
    <w:next w:val="Rastertabel4-Accent1"/>
    <w:uiPriority w:val="49"/>
    <w:rsid w:val="005341CA"/>
    <w:pPr>
      <w:spacing w:after="0" w:line="240" w:lineRule="auto"/>
    </w:pPr>
    <w:rPr>
      <w:lang w:val="en-GB"/>
    </w:rPr>
    <w:tblPr>
      <w:tblStyleRowBandSize w:val="1"/>
      <w:tblStyleColBandSize w:val="1"/>
      <w:tblBorders>
        <w:top w:val="single" w:sz="4" w:space="0" w:color="D1FF20"/>
        <w:left w:val="single" w:sz="4" w:space="0" w:color="D1FF20"/>
        <w:bottom w:val="single" w:sz="4" w:space="0" w:color="D1FF20"/>
        <w:right w:val="single" w:sz="4" w:space="0" w:color="D1FF20"/>
        <w:insideH w:val="single" w:sz="4" w:space="0" w:color="D1FF20"/>
        <w:insideV w:val="single" w:sz="4" w:space="0" w:color="D1FF20"/>
      </w:tblBorders>
    </w:tblPr>
    <w:tblStylePr w:type="firstRow">
      <w:rPr>
        <w:b/>
        <w:bCs/>
        <w:color w:val="FFFFFF"/>
      </w:rPr>
      <w:tblPr/>
      <w:tcPr>
        <w:tcBorders>
          <w:top w:val="single" w:sz="4" w:space="0" w:color="6F8B00"/>
          <w:left w:val="single" w:sz="4" w:space="0" w:color="6F8B00"/>
          <w:bottom w:val="single" w:sz="4" w:space="0" w:color="6F8B00"/>
          <w:right w:val="single" w:sz="4" w:space="0" w:color="6F8B00"/>
          <w:insideH w:val="nil"/>
          <w:insideV w:val="nil"/>
        </w:tcBorders>
        <w:shd w:val="clear" w:color="auto" w:fill="6F8B00"/>
      </w:tcPr>
    </w:tblStylePr>
    <w:tblStylePr w:type="lastRow">
      <w:rPr>
        <w:b/>
        <w:bCs/>
      </w:rPr>
      <w:tblPr/>
      <w:tcPr>
        <w:tcBorders>
          <w:top w:val="double" w:sz="4" w:space="0" w:color="6F8B00"/>
        </w:tcBorders>
      </w:tcPr>
    </w:tblStylePr>
    <w:tblStylePr w:type="firstCol">
      <w:rPr>
        <w:b/>
        <w:bCs/>
      </w:rPr>
    </w:tblStylePr>
    <w:tblStylePr w:type="lastCol">
      <w:rPr>
        <w:b/>
        <w:bCs/>
      </w:rPr>
    </w:tblStylePr>
    <w:tblStylePr w:type="band1Vert">
      <w:tblPr/>
      <w:tcPr>
        <w:shd w:val="clear" w:color="auto" w:fill="EFFFB4"/>
      </w:tcPr>
    </w:tblStylePr>
    <w:tblStylePr w:type="band1Horz">
      <w:tblPr/>
      <w:tcPr>
        <w:shd w:val="clear" w:color="auto" w:fill="EFFFB4"/>
      </w:tcPr>
    </w:tblStylePr>
  </w:style>
  <w:style w:type="table" w:styleId="Rastertabel4-Accent1">
    <w:name w:val="Grid Table 4 Accent 1"/>
    <w:basedOn w:val="Standaardtabel"/>
    <w:uiPriority w:val="49"/>
    <w:rsid w:val="005341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FF7A9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F7A9E"/>
  </w:style>
  <w:style w:type="paragraph" w:styleId="Voettekst">
    <w:name w:val="footer"/>
    <w:basedOn w:val="Standaard"/>
    <w:link w:val="VoettekstChar"/>
    <w:uiPriority w:val="99"/>
    <w:unhideWhenUsed/>
    <w:rsid w:val="00FF7A9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F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3125B8B2C8A41BB6D920ABBF678B0" ma:contentTypeVersion="2" ma:contentTypeDescription="Een nieuw document maken." ma:contentTypeScope="" ma:versionID="5d27db3ceaf5053335212680638d342b">
  <xsd:schema xmlns:xsd="http://www.w3.org/2001/XMLSchema" xmlns:xs="http://www.w3.org/2001/XMLSchema" xmlns:p="http://schemas.microsoft.com/office/2006/metadata/properties" xmlns:ns2="61553f0b-98f2-4761-bd37-2f10b3fce659" targetNamespace="http://schemas.microsoft.com/office/2006/metadata/properties" ma:root="true" ma:fieldsID="55834e38e4a13a2c8015367c72d8c825" ns2:_="">
    <xsd:import namespace="61553f0b-98f2-4761-bd37-2f10b3fce6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3f0b-98f2-4761-bd37-2f10b3fce6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99FE-F66C-4856-B4A5-483A4F41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3f0b-98f2-4761-bd37-2f10b3fc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FCDEF-E6C4-4789-8376-58986897294F}">
  <ds:schemaRefs>
    <ds:schemaRef ds:uri="http://schemas.microsoft.com/sharepoint/v3/contenttype/forms"/>
  </ds:schemaRefs>
</ds:datastoreItem>
</file>

<file path=customXml/itemProps3.xml><?xml version="1.0" encoding="utf-8"?>
<ds:datastoreItem xmlns:ds="http://schemas.openxmlformats.org/officeDocument/2006/customXml" ds:itemID="{60C8EF68-E578-485C-952E-B646DEE756A9}">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61553f0b-98f2-4761-bd37-2f10b3fce659"/>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2E3381A-6797-4BAC-A128-90154DD6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Ooge Kathy</dc:creator>
  <cp:keywords/>
  <dc:description/>
  <cp:lastModifiedBy>Ooge Kathy</cp:lastModifiedBy>
  <cp:revision>4</cp:revision>
  <cp:lastPrinted>2016-11-30T14:10:00Z</cp:lastPrinted>
  <dcterms:created xsi:type="dcterms:W3CDTF">2016-11-30T14:04:00Z</dcterms:created>
  <dcterms:modified xsi:type="dcterms:W3CDTF">2016-11-30T14:12:00Z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0x010100BA73125B8B2C8A41BB6D920ABBF678B0</vt:lpwstr>
  </property>
</Properties>
</file>