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4DEBD" w14:textId="77777777" w:rsidR="003D6944" w:rsidRDefault="00B3350A" w:rsidP="003D6944">
      <w:pPr>
        <w:spacing w:line="240" w:lineRule="auto"/>
        <w:jc w:val="right"/>
        <w:rPr>
          <w:rFonts w:asciiTheme="majorHAnsi" w:hAnsiTheme="majorHAnsi" w:cstheme="majorHAnsi"/>
        </w:rPr>
      </w:pPr>
      <w:r>
        <w:rPr>
          <w:rFonts w:ascii="FlandersArtSans-Regular" w:hAnsi="FlandersArtSans-Regular"/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7569E1D6" wp14:editId="7A09CE0B">
            <wp:simplePos x="0" y="0"/>
            <wp:positionH relativeFrom="page">
              <wp:posOffset>719328</wp:posOffset>
            </wp:positionH>
            <wp:positionV relativeFrom="page">
              <wp:posOffset>541272</wp:posOffset>
            </wp:positionV>
            <wp:extent cx="2350800" cy="863496"/>
            <wp:effectExtent l="0" t="0" r="0" b="0"/>
            <wp:wrapSquare wrapText="bothSides"/>
            <wp:docPr id="2" name="Afbeelding 2" descr="logo Departement Welzijn, Volksgezondheid en Ge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ogo Departement Welzijn, Volksgezondheid en Gezi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800" cy="863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944" w:rsidRPr="00A20674">
        <w:rPr>
          <w:rFonts w:ascii="FlandersArtSans-Regular" w:hAnsi="FlandersArtSans-Regular"/>
          <w:lang w:eastAsia="nl-BE"/>
        </w:rPr>
        <w:br w:type="textWrapping" w:clear="all"/>
      </w:r>
    </w:p>
    <w:p w14:paraId="4301B25B" w14:textId="77777777" w:rsidR="00B3350A" w:rsidRPr="00A20674" w:rsidRDefault="00B3350A" w:rsidP="003D6944">
      <w:pPr>
        <w:spacing w:line="240" w:lineRule="auto"/>
        <w:jc w:val="right"/>
        <w:rPr>
          <w:rFonts w:asciiTheme="majorHAnsi" w:hAnsiTheme="majorHAnsi" w:cstheme="majorHAnsi"/>
        </w:rPr>
      </w:pPr>
    </w:p>
    <w:p w14:paraId="332421A7" w14:textId="77777777" w:rsidR="004E662C" w:rsidRPr="004E662C" w:rsidRDefault="00AA00DD" w:rsidP="004E662C">
      <w:pPr>
        <w:spacing w:line="240" w:lineRule="auto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Zorginspectie</w:t>
      </w:r>
    </w:p>
    <w:p w14:paraId="0C2BE048" w14:textId="77777777" w:rsidR="004E662C" w:rsidRPr="004E662C" w:rsidRDefault="004E662C" w:rsidP="004E662C">
      <w:pPr>
        <w:spacing w:line="240" w:lineRule="auto"/>
        <w:rPr>
          <w:rFonts w:eastAsia="Calibri" w:cs="Calibri"/>
          <w:sz w:val="20"/>
          <w:szCs w:val="20"/>
        </w:rPr>
      </w:pPr>
      <w:r w:rsidRPr="004E662C">
        <w:rPr>
          <w:rFonts w:eastAsia="Calibri" w:cs="Calibri"/>
          <w:sz w:val="20"/>
          <w:szCs w:val="20"/>
        </w:rPr>
        <w:t>Koning Albert II-laan 35 bus 3</w:t>
      </w:r>
      <w:r w:rsidR="00AA00DD">
        <w:rPr>
          <w:rFonts w:eastAsia="Calibri" w:cs="Calibri"/>
          <w:sz w:val="20"/>
          <w:szCs w:val="20"/>
        </w:rPr>
        <w:t>1</w:t>
      </w:r>
    </w:p>
    <w:p w14:paraId="0A47F11E" w14:textId="77777777" w:rsidR="004E662C" w:rsidRPr="00AA00DD" w:rsidRDefault="004E662C" w:rsidP="004E662C">
      <w:pPr>
        <w:spacing w:line="240" w:lineRule="auto"/>
        <w:rPr>
          <w:rFonts w:eastAsia="Calibri" w:cs="Calibri"/>
          <w:sz w:val="20"/>
          <w:szCs w:val="20"/>
        </w:rPr>
      </w:pPr>
      <w:r w:rsidRPr="00AA00DD">
        <w:rPr>
          <w:rFonts w:eastAsia="Calibri" w:cs="Calibri"/>
          <w:sz w:val="20"/>
          <w:szCs w:val="20"/>
        </w:rPr>
        <w:t>1030 Brussel</w:t>
      </w:r>
    </w:p>
    <w:p w14:paraId="04F9BFE7" w14:textId="77777777" w:rsidR="004E662C" w:rsidRPr="009B25BB" w:rsidRDefault="004E662C" w:rsidP="004E662C">
      <w:pPr>
        <w:spacing w:line="240" w:lineRule="auto"/>
        <w:rPr>
          <w:rFonts w:eastAsia="Calibri" w:cs="Calibri"/>
          <w:sz w:val="20"/>
          <w:szCs w:val="20"/>
          <w:lang w:val="fr-FR"/>
        </w:rPr>
      </w:pPr>
      <w:r w:rsidRPr="009B25BB">
        <w:rPr>
          <w:rFonts w:eastAsia="Calibri" w:cs="Calibri"/>
          <w:b/>
          <w:sz w:val="20"/>
          <w:szCs w:val="20"/>
          <w:lang w:val="fr-FR"/>
        </w:rPr>
        <w:t xml:space="preserve">T </w:t>
      </w:r>
      <w:r w:rsidRPr="009B25BB">
        <w:rPr>
          <w:rFonts w:eastAsia="Calibri" w:cs="Calibri"/>
          <w:sz w:val="20"/>
          <w:szCs w:val="20"/>
          <w:lang w:val="fr-FR"/>
        </w:rPr>
        <w:t>02 553 3</w:t>
      </w:r>
      <w:r w:rsidR="00AA00DD">
        <w:rPr>
          <w:rFonts w:eastAsia="Calibri" w:cs="Calibri"/>
          <w:sz w:val="20"/>
          <w:szCs w:val="20"/>
          <w:lang w:val="fr-FR"/>
        </w:rPr>
        <w:t>3 34</w:t>
      </w:r>
    </w:p>
    <w:p w14:paraId="7C43B6A3" w14:textId="77777777" w:rsidR="004E662C" w:rsidRPr="009B25BB" w:rsidRDefault="00AA00DD" w:rsidP="004E662C">
      <w:pPr>
        <w:spacing w:line="240" w:lineRule="auto"/>
        <w:rPr>
          <w:rFonts w:eastAsia="Calibri" w:cs="Calibri"/>
          <w:b/>
          <w:sz w:val="20"/>
          <w:szCs w:val="20"/>
          <w:lang w:val="fr-FR"/>
        </w:rPr>
      </w:pPr>
      <w:r w:rsidRPr="00AA00DD">
        <w:rPr>
          <w:rFonts w:eastAsia="Calibri" w:cs="Calibri"/>
          <w:b/>
          <w:sz w:val="20"/>
          <w:szCs w:val="20"/>
          <w:lang w:val="fr-FR"/>
        </w:rPr>
        <w:t>contact.zorginspectie@vlaanderen.be</w:t>
      </w:r>
    </w:p>
    <w:p w14:paraId="4CC2947C" w14:textId="2087796A" w:rsidR="003D6944" w:rsidRPr="00B3350A" w:rsidRDefault="003A009B" w:rsidP="003D6944">
      <w:pPr>
        <w:spacing w:before="400" w:line="240" w:lineRule="auto"/>
        <w:rPr>
          <w:rFonts w:cs="Calibri"/>
          <w:b/>
          <w:sz w:val="36"/>
          <w:szCs w:val="36"/>
          <w:lang w:val="fr-FR"/>
        </w:rPr>
      </w:pPr>
      <w:r>
        <w:rPr>
          <w:rFonts w:cs="Calibri"/>
          <w:b/>
          <w:sz w:val="36"/>
          <w:szCs w:val="36"/>
          <w:lang w:val="fr-FR"/>
        </w:rPr>
        <w:t>OVERZICHT VAN PRIORITAIRE VERBETERPUNTEN</w:t>
      </w:r>
    </w:p>
    <w:p w14:paraId="0520AE29" w14:textId="77777777" w:rsidR="003D6944" w:rsidRPr="00A20674" w:rsidRDefault="003D6944" w:rsidP="003D6944">
      <w:pPr>
        <w:spacing w:line="240" w:lineRule="auto"/>
        <w:rPr>
          <w:rFonts w:asciiTheme="majorHAnsi" w:hAnsiTheme="majorHAnsi" w:cstheme="majorHAnsi"/>
          <w:sz w:val="16"/>
          <w:szCs w:val="16"/>
        </w:rPr>
        <w:sectPr w:rsidR="003D6944" w:rsidRPr="00A20674" w:rsidSect="00B3350A"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1701" w:left="1134" w:header="851" w:footer="851" w:gutter="0"/>
          <w:cols w:space="708"/>
          <w:titlePg/>
          <w:docGrid w:linePitch="360"/>
        </w:sectPr>
      </w:pPr>
      <w:r w:rsidRPr="00A20674">
        <w:rPr>
          <w:rFonts w:asciiTheme="majorHAnsi" w:hAnsiTheme="majorHAnsi" w:cstheme="majorHAnsi"/>
          <w:sz w:val="16"/>
          <w:szCs w:val="16"/>
        </w:rPr>
        <w:t>////////////////////////////////////////////////////////////////////////////////////////////////////////////////////////////////////////////////////////////////</w:t>
      </w:r>
    </w:p>
    <w:p w14:paraId="51C60F7E" w14:textId="1D66711E" w:rsidR="003D6944" w:rsidRDefault="003D6944" w:rsidP="003D6944">
      <w:pPr>
        <w:spacing w:line="240" w:lineRule="auto"/>
        <w:rPr>
          <w:rFonts w:cs="Calibri"/>
        </w:rPr>
      </w:pPr>
    </w:p>
    <w:p w14:paraId="06A19505" w14:textId="318B893C" w:rsidR="003A009B" w:rsidRDefault="003A009B" w:rsidP="003A009B">
      <w:pPr>
        <w:spacing w:before="40" w:line="240" w:lineRule="auto"/>
        <w:rPr>
          <w:rFonts w:eastAsia="Times" w:cs="Calibri"/>
          <w:lang w:eastAsia="nl-BE"/>
        </w:rPr>
      </w:pPr>
      <w:r w:rsidRPr="00A909C1">
        <w:rPr>
          <w:rFonts w:eastAsia="Times" w:cs="Calibri"/>
          <w:lang w:eastAsia="nl-BE"/>
        </w:rPr>
        <w:t>Het is de bedoeling dat de voorziening concreet aan de slag gaat met alle verbeterpunten</w:t>
      </w:r>
      <w:r>
        <w:rPr>
          <w:rFonts w:eastAsia="Times" w:cs="Calibri"/>
          <w:lang w:eastAsia="nl-BE"/>
        </w:rPr>
        <w:t xml:space="preserve"> uit het inspectie-verslag</w:t>
      </w:r>
      <w:r w:rsidRPr="00A909C1">
        <w:rPr>
          <w:rFonts w:eastAsia="Times" w:cs="Calibri"/>
          <w:lang w:eastAsia="nl-BE"/>
        </w:rPr>
        <w:t xml:space="preserve">. Zorg en Gezondheid zal de stand van zaken rond deze verbeterpunten ook opvolgen. </w:t>
      </w:r>
      <w:r>
        <w:rPr>
          <w:rFonts w:eastAsia="Times" w:cs="Calibri"/>
          <w:lang w:eastAsia="nl-BE"/>
        </w:rPr>
        <w:br/>
      </w:r>
      <w:r w:rsidRPr="00A909C1">
        <w:rPr>
          <w:rFonts w:eastAsia="Times" w:cs="Calibri"/>
          <w:lang w:eastAsia="nl-BE"/>
        </w:rPr>
        <w:t xml:space="preserve">Bij voorkeur geeft de voorziening voorrang aan die verbeterpunten die een directe link hebben met kwaliteit van zorg en/of patiëntveiligheid. Deze prioritaire verbeterpunten krijgen in elk geval </w:t>
      </w:r>
      <w:r w:rsidR="009174F7">
        <w:rPr>
          <w:rFonts w:eastAsia="Times" w:cs="Calibri"/>
          <w:lang w:eastAsia="nl-BE"/>
        </w:rPr>
        <w:t>voorrang</w:t>
      </w:r>
      <w:r w:rsidRPr="00A909C1">
        <w:rPr>
          <w:rFonts w:eastAsia="Times" w:cs="Calibri"/>
          <w:lang w:eastAsia="nl-BE"/>
        </w:rPr>
        <w:t xml:space="preserve"> bij de opvolging door Zorg en Gezondheid. </w:t>
      </w:r>
    </w:p>
    <w:p w14:paraId="769682BF" w14:textId="0722D10D" w:rsidR="003A009B" w:rsidRDefault="003A009B" w:rsidP="003A009B">
      <w:pPr>
        <w:spacing w:before="40"/>
        <w:rPr>
          <w:rFonts w:eastAsia="Times" w:cs="Calibri"/>
          <w:lang w:eastAsia="nl-BE"/>
        </w:rPr>
      </w:pPr>
    </w:p>
    <w:p w14:paraId="576C12FE" w14:textId="77777777" w:rsidR="003A009B" w:rsidRPr="00315D40" w:rsidRDefault="003A009B" w:rsidP="003A009B">
      <w:pPr>
        <w:keepNext/>
        <w:keepLines/>
        <w:numPr>
          <w:ilvl w:val="1"/>
          <w:numId w:val="0"/>
        </w:numPr>
        <w:spacing w:before="200" w:after="100"/>
        <w:outlineLvl w:val="1"/>
        <w:rPr>
          <w:rFonts w:eastAsiaTheme="majorEastAsia" w:cstheme="majorBidi"/>
          <w:b/>
          <w:caps/>
          <w:sz w:val="36"/>
          <w:szCs w:val="36"/>
          <w:u w:val="dotted"/>
          <w:lang w:eastAsia="nl-BE"/>
        </w:rPr>
      </w:pPr>
      <w:bookmarkStart w:id="0" w:name="_Toc79651775"/>
      <w:r w:rsidRPr="00315D40">
        <w:rPr>
          <w:rFonts w:eastAsiaTheme="majorEastAsia" w:cstheme="majorBidi"/>
          <w:b/>
          <w:caps/>
          <w:sz w:val="36"/>
          <w:szCs w:val="36"/>
          <w:u w:val="dotted"/>
          <w:lang w:eastAsia="nl-BE"/>
        </w:rPr>
        <w:t>kwaliteitsbeleid</w:t>
      </w:r>
      <w:bookmarkEnd w:id="0"/>
    </w:p>
    <w:p w14:paraId="682190F5" w14:textId="77777777" w:rsidR="003A009B" w:rsidRPr="00315D40" w:rsidRDefault="003A009B" w:rsidP="003A009B">
      <w:pPr>
        <w:numPr>
          <w:ilvl w:val="0"/>
          <w:numId w:val="8"/>
        </w:numPr>
        <w:spacing w:after="160" w:line="259" w:lineRule="auto"/>
        <w:ind w:left="567" w:hanging="283"/>
        <w:contextualSpacing/>
        <w:rPr>
          <w:lang w:val="nl-NL"/>
        </w:rPr>
      </w:pPr>
      <w:r w:rsidRPr="00315D40">
        <w:rPr>
          <w:lang w:val="nl-NL"/>
        </w:rPr>
        <w:t>De voorziening heeft een beleidsplan, maar hierin ontbreekt/ontbreken: duidelijke doelstellingen, acties en timing. / De voorziening heeft geen beleidsplan.</w:t>
      </w:r>
    </w:p>
    <w:p w14:paraId="6AC2FC6A" w14:textId="77777777" w:rsidR="003A009B" w:rsidRDefault="003A009B" w:rsidP="003A009B">
      <w:pPr>
        <w:numPr>
          <w:ilvl w:val="0"/>
          <w:numId w:val="8"/>
        </w:numPr>
        <w:spacing w:after="160" w:line="259" w:lineRule="auto"/>
        <w:ind w:left="567" w:hanging="283"/>
        <w:contextualSpacing/>
        <w:rPr>
          <w:lang w:val="nl-NL"/>
        </w:rPr>
      </w:pPr>
      <w:r w:rsidRPr="00315D40">
        <w:rPr>
          <w:lang w:val="nl-NL"/>
        </w:rPr>
        <w:t>Er werden geen verbeteracties opgezet.</w:t>
      </w:r>
    </w:p>
    <w:p w14:paraId="555A608C" w14:textId="77777777" w:rsidR="003A009B" w:rsidRPr="00315D40" w:rsidRDefault="003A009B" w:rsidP="003A009B">
      <w:pPr>
        <w:ind w:left="567"/>
        <w:contextualSpacing/>
        <w:rPr>
          <w:lang w:val="nl-NL"/>
        </w:rPr>
      </w:pPr>
    </w:p>
    <w:p w14:paraId="0736C63C" w14:textId="77777777" w:rsidR="003A009B" w:rsidRPr="00315D40" w:rsidRDefault="003A009B" w:rsidP="003A009B">
      <w:pPr>
        <w:keepNext/>
        <w:keepLines/>
        <w:numPr>
          <w:ilvl w:val="1"/>
          <w:numId w:val="0"/>
        </w:numPr>
        <w:spacing w:before="200" w:after="100"/>
        <w:ind w:left="567" w:hanging="567"/>
        <w:outlineLvl w:val="1"/>
        <w:rPr>
          <w:rFonts w:eastAsiaTheme="majorEastAsia" w:cstheme="majorBidi"/>
          <w:b/>
          <w:caps/>
          <w:sz w:val="36"/>
          <w:szCs w:val="36"/>
          <w:u w:val="dotted"/>
          <w:lang w:eastAsia="nl-BE"/>
        </w:rPr>
      </w:pPr>
      <w:bookmarkStart w:id="1" w:name="_Toc79651787"/>
      <w:r w:rsidRPr="00315D40">
        <w:rPr>
          <w:rFonts w:eastAsiaTheme="majorEastAsia" w:cstheme="majorBidi"/>
          <w:b/>
          <w:caps/>
          <w:sz w:val="36"/>
          <w:szCs w:val="36"/>
          <w:u w:val="dotted"/>
          <w:lang w:eastAsia="nl-BE"/>
        </w:rPr>
        <w:t>multidisciplinaire werking</w:t>
      </w:r>
      <w:bookmarkEnd w:id="1"/>
    </w:p>
    <w:p w14:paraId="5B5FAA70" w14:textId="77777777" w:rsidR="003A009B" w:rsidRPr="00315D40" w:rsidRDefault="003A009B" w:rsidP="003A009B">
      <w:pPr>
        <w:spacing w:before="20" w:after="60" w:line="257" w:lineRule="auto"/>
        <w:rPr>
          <w:b/>
          <w:bCs/>
          <w:u w:val="single"/>
          <w:lang w:val="nl-NL"/>
        </w:rPr>
      </w:pPr>
      <w:r w:rsidRPr="00315D40">
        <w:rPr>
          <w:b/>
          <w:bCs/>
          <w:u w:val="single"/>
          <w:lang w:val="nl-NL"/>
        </w:rPr>
        <w:t>Toegankelijkheid en beschikbaarheid van zorggegevens</w:t>
      </w:r>
    </w:p>
    <w:p w14:paraId="001A5ED6" w14:textId="77777777" w:rsidR="003A009B" w:rsidRPr="00315D40" w:rsidRDefault="003A009B" w:rsidP="003A009B">
      <w:pPr>
        <w:numPr>
          <w:ilvl w:val="0"/>
          <w:numId w:val="8"/>
        </w:numPr>
        <w:spacing w:after="160" w:line="259" w:lineRule="auto"/>
        <w:ind w:left="567" w:hanging="283"/>
        <w:contextualSpacing/>
        <w:rPr>
          <w:rFonts w:eastAsia="Times" w:cs="Times New Roman"/>
          <w:lang w:val="nl-NL" w:eastAsia="nl-BE"/>
        </w:rPr>
      </w:pPr>
      <w:r w:rsidRPr="00315D40">
        <w:rPr>
          <w:rFonts w:eastAsia="Times" w:cs="Times New Roman"/>
          <w:lang w:val="nl-NL" w:eastAsia="nl-BE"/>
        </w:rPr>
        <w:t xml:space="preserve">Het dossier van zorggebruikers is versnipperd. </w:t>
      </w:r>
    </w:p>
    <w:p w14:paraId="0EB4EA8C" w14:textId="77777777" w:rsidR="003A009B" w:rsidRPr="00315D40" w:rsidRDefault="003A009B" w:rsidP="003A009B">
      <w:pPr>
        <w:numPr>
          <w:ilvl w:val="0"/>
          <w:numId w:val="8"/>
        </w:numPr>
        <w:spacing w:after="160" w:line="259" w:lineRule="auto"/>
        <w:ind w:left="567" w:hanging="283"/>
        <w:contextualSpacing/>
        <w:rPr>
          <w:rFonts w:eastAsia="Times" w:cs="Times New Roman"/>
          <w:lang w:val="nl-NL" w:eastAsia="nl-BE"/>
        </w:rPr>
      </w:pPr>
      <w:r w:rsidRPr="00315D40">
        <w:rPr>
          <w:rFonts w:eastAsia="Times" w:cs="Times New Roman"/>
          <w:lang w:val="nl-NL" w:eastAsia="nl-BE"/>
        </w:rPr>
        <w:t xml:space="preserve">Niet alle zorggebruikersgegevens zijn toegankelijk voor de betrokken teamleden. </w:t>
      </w:r>
    </w:p>
    <w:p w14:paraId="4D96B62E" w14:textId="77777777" w:rsidR="003A009B" w:rsidRPr="00315D40" w:rsidRDefault="003A009B" w:rsidP="003A009B">
      <w:pPr>
        <w:spacing w:before="20" w:after="60" w:line="257" w:lineRule="auto"/>
        <w:rPr>
          <w:b/>
          <w:bCs/>
          <w:u w:val="single"/>
          <w:lang w:val="nl-NL"/>
        </w:rPr>
      </w:pPr>
      <w:r w:rsidRPr="00315D40">
        <w:rPr>
          <w:b/>
          <w:bCs/>
          <w:u w:val="single"/>
          <w:lang w:val="nl-NL"/>
        </w:rPr>
        <w:t>Zorgplan</w:t>
      </w:r>
    </w:p>
    <w:p w14:paraId="29D7E932" w14:textId="223E05D2" w:rsidR="003A009B" w:rsidRDefault="003A009B" w:rsidP="003A009B">
      <w:pPr>
        <w:pStyle w:val="Lijstalinea"/>
        <w:numPr>
          <w:ilvl w:val="0"/>
          <w:numId w:val="8"/>
        </w:numPr>
        <w:spacing w:after="160" w:line="259" w:lineRule="auto"/>
        <w:ind w:left="567" w:hanging="283"/>
        <w:rPr>
          <w:rFonts w:ascii="Calibri" w:eastAsia="Times" w:hAnsi="Calibri" w:cs="Times New Roman"/>
          <w:lang w:eastAsia="nl-BE"/>
        </w:rPr>
      </w:pPr>
      <w:r w:rsidRPr="00985E78">
        <w:rPr>
          <w:rFonts w:ascii="Calibri" w:eastAsia="Times" w:hAnsi="Calibri" w:cs="Times New Roman"/>
          <w:lang w:eastAsia="nl-BE"/>
        </w:rPr>
        <w:t>Er zijn niet over alle gezochte elementen met betrekking tot het zorgplan afspraken.</w:t>
      </w:r>
    </w:p>
    <w:p w14:paraId="5B19F117" w14:textId="77777777" w:rsidR="003A009B" w:rsidRPr="00985E78" w:rsidRDefault="003A009B" w:rsidP="003A009B">
      <w:pPr>
        <w:pStyle w:val="Lijstalinea"/>
        <w:numPr>
          <w:ilvl w:val="0"/>
          <w:numId w:val="8"/>
        </w:numPr>
        <w:spacing w:after="0" w:line="259" w:lineRule="auto"/>
        <w:ind w:left="567" w:hanging="283"/>
        <w:rPr>
          <w:rFonts w:ascii="Calibri" w:eastAsia="Times" w:hAnsi="Calibri" w:cs="Times New Roman"/>
          <w:lang w:eastAsia="nl-BE"/>
        </w:rPr>
      </w:pPr>
      <w:r w:rsidRPr="00985E78">
        <w:t>Er</w:t>
      </w:r>
      <w:r w:rsidRPr="00985E78">
        <w:rPr>
          <w:rFonts w:ascii="Calibri" w:eastAsia="Times" w:hAnsi="Calibri" w:cs="Times New Roman"/>
          <w:lang w:eastAsia="nl-BE"/>
        </w:rPr>
        <w:t xml:space="preserve"> zijn geen afspraken over inspraak van de (ouders van de) zorggebruiker bij de opmaak of evaluatie van het zorgplan.</w:t>
      </w:r>
    </w:p>
    <w:p w14:paraId="0D42D59A" w14:textId="746749EB" w:rsidR="003A009B" w:rsidRPr="00315D40" w:rsidRDefault="003A009B" w:rsidP="003A009B">
      <w:pPr>
        <w:numPr>
          <w:ilvl w:val="0"/>
          <w:numId w:val="8"/>
        </w:numPr>
        <w:spacing w:after="160" w:line="259" w:lineRule="auto"/>
        <w:ind w:left="567" w:hanging="283"/>
        <w:contextualSpacing/>
        <w:rPr>
          <w:rFonts w:eastAsia="Times" w:cs="Times New Roman"/>
          <w:lang w:val="nl-NL" w:eastAsia="nl-BE"/>
        </w:rPr>
      </w:pPr>
      <w:r w:rsidRPr="00315D40">
        <w:rPr>
          <w:rFonts w:eastAsia="Times" w:cs="Times New Roman"/>
          <w:lang w:val="nl-NL" w:eastAsia="nl-BE"/>
        </w:rPr>
        <w:t>Aan de hand van de gecontroleerde dossiers kon niet aangetoond worden dat (de ouders van) de zorggebruiker systematisch inspraak heeft bij de opmaak van het zorgplan (&lt;75% van de dossiers met zorgplan).</w:t>
      </w:r>
    </w:p>
    <w:p w14:paraId="58092B0B" w14:textId="680D4F21" w:rsidR="003A009B" w:rsidRPr="00315D40" w:rsidRDefault="003A009B" w:rsidP="003A009B">
      <w:pPr>
        <w:numPr>
          <w:ilvl w:val="0"/>
          <w:numId w:val="8"/>
        </w:numPr>
        <w:spacing w:after="160" w:line="259" w:lineRule="auto"/>
        <w:ind w:left="567" w:hanging="283"/>
        <w:contextualSpacing/>
        <w:rPr>
          <w:lang w:val="nl-NL"/>
        </w:rPr>
      </w:pPr>
      <w:r w:rsidRPr="00315D40">
        <w:rPr>
          <w:lang w:val="nl-NL"/>
        </w:rPr>
        <w:t xml:space="preserve">Na minstens </w:t>
      </w:r>
      <w:r w:rsidRPr="00F74702">
        <w:rPr>
          <w:i/>
          <w:iCs/>
          <w:lang w:val="nl-NL"/>
        </w:rPr>
        <w:t>2 weken</w:t>
      </w:r>
      <w:r w:rsidR="00F74702">
        <w:rPr>
          <w:i/>
          <w:iCs/>
          <w:lang w:val="nl-NL"/>
        </w:rPr>
        <w:t xml:space="preserve"> (voor residentiële kortdurende opname)</w:t>
      </w:r>
      <w:r w:rsidRPr="00F74702">
        <w:rPr>
          <w:i/>
          <w:iCs/>
          <w:lang w:val="nl-NL"/>
        </w:rPr>
        <w:t xml:space="preserve"> /</w:t>
      </w:r>
      <w:r w:rsidR="00F74702">
        <w:rPr>
          <w:i/>
          <w:iCs/>
          <w:lang w:val="nl-NL"/>
        </w:rPr>
        <w:t xml:space="preserve"> 2 </w:t>
      </w:r>
      <w:r w:rsidRPr="00F74702">
        <w:rPr>
          <w:i/>
          <w:iCs/>
          <w:lang w:val="nl-NL"/>
        </w:rPr>
        <w:t xml:space="preserve"> maanden</w:t>
      </w:r>
      <w:r w:rsidR="00F74702">
        <w:rPr>
          <w:i/>
          <w:iCs/>
          <w:lang w:val="nl-NL"/>
        </w:rPr>
        <w:t xml:space="preserve"> (voor residentiële langdurende opname)</w:t>
      </w:r>
      <w:r w:rsidRPr="00F74702">
        <w:rPr>
          <w:i/>
          <w:iCs/>
          <w:lang w:val="nl-NL"/>
        </w:rPr>
        <w:t xml:space="preserve"> / 2 maanden en 5 </w:t>
      </w:r>
      <w:r w:rsidR="00F74702">
        <w:rPr>
          <w:i/>
          <w:iCs/>
          <w:lang w:val="nl-NL"/>
        </w:rPr>
        <w:t>contacten (voor ambulante settings)</w:t>
      </w:r>
      <w:r w:rsidRPr="00F74702">
        <w:rPr>
          <w:lang w:val="nl-NL"/>
        </w:rPr>
        <w:t xml:space="preserve"> werd</w:t>
      </w:r>
      <w:r w:rsidRPr="00315D40">
        <w:rPr>
          <w:lang w:val="nl-NL"/>
        </w:rPr>
        <w:t xml:space="preserve"> er in </w:t>
      </w:r>
      <w:r w:rsidRPr="00315D40">
        <w:rPr>
          <w:rFonts w:cstheme="minorHAnsi"/>
          <w:lang w:val="nl-NL"/>
        </w:rPr>
        <w:t>&lt;</w:t>
      </w:r>
      <w:r w:rsidRPr="00315D40">
        <w:rPr>
          <w:lang w:val="nl-NL"/>
        </w:rPr>
        <w:t xml:space="preserve">75% van de gecontroleerde dossiers een zorgplan gevonden. </w:t>
      </w:r>
    </w:p>
    <w:p w14:paraId="72C52461" w14:textId="77777777" w:rsidR="003A009B" w:rsidRPr="00315D40" w:rsidRDefault="003A009B" w:rsidP="003A009B">
      <w:pPr>
        <w:spacing w:before="20" w:after="60" w:line="257" w:lineRule="auto"/>
        <w:rPr>
          <w:b/>
          <w:bCs/>
          <w:u w:val="single"/>
          <w:lang w:val="nl-NL"/>
        </w:rPr>
      </w:pPr>
      <w:r w:rsidRPr="00315D40">
        <w:rPr>
          <w:b/>
          <w:bCs/>
          <w:u w:val="single"/>
          <w:lang w:val="nl-NL"/>
        </w:rPr>
        <w:t>MDO</w:t>
      </w:r>
    </w:p>
    <w:p w14:paraId="10117FD9" w14:textId="12F456B2" w:rsidR="003A009B" w:rsidRPr="00315D40" w:rsidRDefault="003A009B" w:rsidP="003A009B">
      <w:pPr>
        <w:numPr>
          <w:ilvl w:val="0"/>
          <w:numId w:val="8"/>
        </w:numPr>
        <w:spacing w:after="160" w:line="259" w:lineRule="auto"/>
        <w:ind w:left="567" w:hanging="283"/>
        <w:contextualSpacing/>
        <w:rPr>
          <w:lang w:val="nl-NL"/>
        </w:rPr>
      </w:pPr>
      <w:r w:rsidRPr="00315D40">
        <w:rPr>
          <w:rFonts w:cstheme="minorHAnsi"/>
          <w:lang w:val="nl-NL"/>
        </w:rPr>
        <w:t>Er zijn niet voor alle gezochte elementen met betrekking tot het MDO</w:t>
      </w:r>
      <w:r w:rsidRPr="00315D40">
        <w:rPr>
          <w:lang w:val="nl-NL"/>
        </w:rPr>
        <w:t xml:space="preserve"> </w:t>
      </w:r>
      <w:r w:rsidRPr="00315D40">
        <w:rPr>
          <w:rFonts w:cstheme="minorHAnsi"/>
          <w:lang w:val="nl-NL"/>
        </w:rPr>
        <w:t>afspraken.</w:t>
      </w:r>
    </w:p>
    <w:p w14:paraId="0A625CCF" w14:textId="61A19827" w:rsidR="003A009B" w:rsidRDefault="003A009B" w:rsidP="003A009B">
      <w:pPr>
        <w:numPr>
          <w:ilvl w:val="0"/>
          <w:numId w:val="8"/>
        </w:numPr>
        <w:spacing w:after="160" w:line="259" w:lineRule="auto"/>
        <w:ind w:left="567" w:hanging="283"/>
        <w:contextualSpacing/>
        <w:rPr>
          <w:lang w:val="nl-NL"/>
        </w:rPr>
      </w:pPr>
      <w:r w:rsidRPr="00315D40">
        <w:rPr>
          <w:lang w:val="nl-NL"/>
        </w:rPr>
        <w:t xml:space="preserve">Er kon in </w:t>
      </w:r>
      <w:r w:rsidRPr="00315D40">
        <w:rPr>
          <w:rFonts w:cstheme="minorHAnsi"/>
          <w:lang w:val="nl-NL"/>
        </w:rPr>
        <w:t>&lt;</w:t>
      </w:r>
      <w:r w:rsidRPr="00315D40">
        <w:rPr>
          <w:lang w:val="nl-NL"/>
        </w:rPr>
        <w:t xml:space="preserve">75% van de </w:t>
      </w:r>
      <w:r w:rsidR="0002782D">
        <w:rPr>
          <w:lang w:val="nl-NL"/>
        </w:rPr>
        <w:t>ge</w:t>
      </w:r>
      <w:r w:rsidRPr="00315D40">
        <w:rPr>
          <w:lang w:val="nl-NL"/>
        </w:rPr>
        <w:t xml:space="preserve">controleerde dossiers van zorggebruikers die minstens 6 maanden in opname/begeleiding waren, aangetoond worden dat er een MDO georganiseerd werd. </w:t>
      </w:r>
    </w:p>
    <w:p w14:paraId="7A8F34C8" w14:textId="3733CFFD" w:rsidR="003A009B" w:rsidRPr="00315D40" w:rsidRDefault="003A009B" w:rsidP="003A009B">
      <w:pPr>
        <w:spacing w:before="20" w:after="60" w:line="257" w:lineRule="auto"/>
        <w:rPr>
          <w:b/>
          <w:bCs/>
          <w:u w:val="single"/>
          <w:lang w:val="nl-NL"/>
        </w:rPr>
      </w:pPr>
      <w:r w:rsidRPr="00315D40">
        <w:rPr>
          <w:b/>
          <w:bCs/>
          <w:u w:val="single"/>
          <w:lang w:val="nl-NL"/>
        </w:rPr>
        <w:lastRenderedPageBreak/>
        <w:t>Communicatie met externe zorgverleners</w:t>
      </w:r>
    </w:p>
    <w:p w14:paraId="62E8D6B6" w14:textId="77777777" w:rsidR="003A009B" w:rsidRPr="00315D40" w:rsidRDefault="003A009B" w:rsidP="003A009B">
      <w:pPr>
        <w:numPr>
          <w:ilvl w:val="0"/>
          <w:numId w:val="8"/>
        </w:numPr>
        <w:spacing w:after="160" w:line="259" w:lineRule="auto"/>
        <w:ind w:left="567" w:hanging="283"/>
        <w:contextualSpacing/>
        <w:rPr>
          <w:lang w:val="nl-NL"/>
        </w:rPr>
      </w:pPr>
      <w:r w:rsidRPr="00315D40">
        <w:rPr>
          <w:lang w:val="nl-NL"/>
        </w:rPr>
        <w:t>Er zijn geen afspraken over de minimale inhoud van het eindverslag.</w:t>
      </w:r>
    </w:p>
    <w:p w14:paraId="19820047" w14:textId="41A4C95A" w:rsidR="003A009B" w:rsidRDefault="003A009B" w:rsidP="003A009B">
      <w:pPr>
        <w:numPr>
          <w:ilvl w:val="0"/>
          <w:numId w:val="8"/>
        </w:numPr>
        <w:spacing w:after="160" w:line="259" w:lineRule="auto"/>
        <w:ind w:left="567" w:hanging="283"/>
        <w:contextualSpacing/>
        <w:rPr>
          <w:lang w:val="nl-NL"/>
        </w:rPr>
      </w:pPr>
      <w:r w:rsidRPr="00315D40">
        <w:rPr>
          <w:lang w:val="nl-NL"/>
        </w:rPr>
        <w:t xml:space="preserve">Er werd in </w:t>
      </w:r>
      <w:r w:rsidRPr="00315D40">
        <w:rPr>
          <w:rFonts w:cstheme="minorHAnsi"/>
          <w:lang w:val="nl-NL"/>
        </w:rPr>
        <w:t>&lt;</w:t>
      </w:r>
      <w:r w:rsidRPr="00315D40">
        <w:rPr>
          <w:lang w:val="nl-NL"/>
        </w:rPr>
        <w:t>75% van de gecontroleerde dossiers een eindverslag gevonden.</w:t>
      </w:r>
      <w:bookmarkStart w:id="2" w:name="_Toc79651796"/>
    </w:p>
    <w:p w14:paraId="2B515672" w14:textId="77777777" w:rsidR="003A009B" w:rsidRDefault="003A009B" w:rsidP="003A009B">
      <w:pPr>
        <w:ind w:left="567"/>
        <w:contextualSpacing/>
        <w:rPr>
          <w:lang w:val="nl-NL"/>
        </w:rPr>
      </w:pPr>
    </w:p>
    <w:p w14:paraId="6A6E2529" w14:textId="77777777" w:rsidR="003A009B" w:rsidRPr="00315D40" w:rsidRDefault="003A009B" w:rsidP="003A009B">
      <w:pPr>
        <w:keepNext/>
        <w:keepLines/>
        <w:numPr>
          <w:ilvl w:val="1"/>
          <w:numId w:val="0"/>
        </w:numPr>
        <w:spacing w:before="200" w:after="100"/>
        <w:ind w:left="567" w:hanging="567"/>
        <w:outlineLvl w:val="1"/>
        <w:rPr>
          <w:rFonts w:eastAsiaTheme="majorEastAsia" w:cstheme="majorBidi"/>
          <w:b/>
          <w:caps/>
          <w:sz w:val="36"/>
          <w:szCs w:val="36"/>
          <w:u w:val="dotted"/>
          <w:lang w:eastAsia="nl-BE"/>
        </w:rPr>
      </w:pPr>
      <w:r w:rsidRPr="00315D40">
        <w:rPr>
          <w:rFonts w:eastAsiaTheme="majorEastAsia" w:cstheme="majorBidi"/>
          <w:b/>
          <w:caps/>
          <w:sz w:val="36"/>
          <w:szCs w:val="36"/>
          <w:u w:val="dotted"/>
          <w:lang w:eastAsia="nl-BE"/>
        </w:rPr>
        <w:t>rechten</w:t>
      </w:r>
      <w:bookmarkEnd w:id="2"/>
    </w:p>
    <w:p w14:paraId="408965B8" w14:textId="77777777" w:rsidR="003A009B" w:rsidRPr="00315D40" w:rsidRDefault="003A009B" w:rsidP="003A009B">
      <w:pPr>
        <w:spacing w:before="20" w:after="60" w:line="257" w:lineRule="auto"/>
        <w:rPr>
          <w:b/>
          <w:bCs/>
          <w:u w:val="single"/>
          <w:lang w:val="nl-NL"/>
        </w:rPr>
      </w:pPr>
      <w:r w:rsidRPr="00315D40">
        <w:rPr>
          <w:b/>
          <w:bCs/>
          <w:u w:val="single"/>
          <w:lang w:val="nl-NL"/>
        </w:rPr>
        <w:t>Inzage en afschrift van het dossier</w:t>
      </w:r>
    </w:p>
    <w:p w14:paraId="72100FF8" w14:textId="77777777" w:rsidR="003A009B" w:rsidRPr="00315D40" w:rsidRDefault="003A009B" w:rsidP="003A009B">
      <w:pPr>
        <w:numPr>
          <w:ilvl w:val="0"/>
          <w:numId w:val="9"/>
        </w:numPr>
        <w:ind w:left="567" w:hanging="283"/>
        <w:contextualSpacing/>
        <w:rPr>
          <w:rFonts w:eastAsia="Times" w:cs="Times New Roman"/>
          <w:lang w:val="nl-NL" w:eastAsia="nl-BE"/>
        </w:rPr>
      </w:pPr>
      <w:r w:rsidRPr="00315D40">
        <w:rPr>
          <w:rFonts w:eastAsia="Times" w:cs="Times New Roman"/>
          <w:lang w:val="nl-NL" w:eastAsia="nl-BE"/>
        </w:rPr>
        <w:t xml:space="preserve">Er zijn geen afspraken over inzage in het dossier. </w:t>
      </w:r>
    </w:p>
    <w:p w14:paraId="6D418BE9" w14:textId="77777777" w:rsidR="003A009B" w:rsidRPr="00315D40" w:rsidRDefault="003A009B" w:rsidP="003A009B">
      <w:pPr>
        <w:numPr>
          <w:ilvl w:val="0"/>
          <w:numId w:val="9"/>
        </w:numPr>
        <w:ind w:left="567" w:hanging="283"/>
        <w:contextualSpacing/>
        <w:rPr>
          <w:rFonts w:eastAsia="Times" w:cs="Times New Roman"/>
          <w:lang w:val="nl-NL" w:eastAsia="nl-BE"/>
        </w:rPr>
      </w:pPr>
      <w:r w:rsidRPr="00315D40">
        <w:rPr>
          <w:rFonts w:eastAsia="Times" w:cs="Times New Roman"/>
          <w:lang w:val="nl-NL" w:eastAsia="nl-BE"/>
        </w:rPr>
        <w:t xml:space="preserve">De afspraken over inzage in het dossier zijn niet voor alle gecontroleerde elementen in lijn met de geldende regelgeving. </w:t>
      </w:r>
    </w:p>
    <w:p w14:paraId="06A15C5D" w14:textId="77777777" w:rsidR="003A009B" w:rsidRPr="00315D40" w:rsidRDefault="003A009B" w:rsidP="003A009B">
      <w:pPr>
        <w:numPr>
          <w:ilvl w:val="0"/>
          <w:numId w:val="9"/>
        </w:numPr>
        <w:ind w:left="567" w:hanging="283"/>
        <w:contextualSpacing/>
        <w:rPr>
          <w:rFonts w:eastAsia="Times" w:cs="Times New Roman"/>
          <w:lang w:val="nl-NL" w:eastAsia="nl-BE"/>
        </w:rPr>
      </w:pPr>
      <w:r w:rsidRPr="00315D40">
        <w:rPr>
          <w:rFonts w:eastAsia="Times" w:cs="Times New Roman"/>
          <w:lang w:val="nl-NL" w:eastAsia="nl-BE"/>
        </w:rPr>
        <w:t xml:space="preserve">Er zijn geen afspraken over het opvragen van een afschrift van het dossier. </w:t>
      </w:r>
    </w:p>
    <w:p w14:paraId="776112DB" w14:textId="77777777" w:rsidR="003A009B" w:rsidRPr="00315D40" w:rsidRDefault="003A009B" w:rsidP="003A009B">
      <w:pPr>
        <w:numPr>
          <w:ilvl w:val="0"/>
          <w:numId w:val="9"/>
        </w:numPr>
        <w:ind w:left="567" w:hanging="283"/>
        <w:contextualSpacing/>
        <w:rPr>
          <w:rFonts w:eastAsia="Times" w:cs="Times New Roman"/>
          <w:lang w:val="nl-NL" w:eastAsia="nl-BE"/>
        </w:rPr>
      </w:pPr>
      <w:r w:rsidRPr="00315D40">
        <w:rPr>
          <w:rFonts w:eastAsia="Times" w:cs="Times New Roman"/>
          <w:lang w:val="nl-NL" w:eastAsia="nl-BE"/>
        </w:rPr>
        <w:t xml:space="preserve">De afspraken over het opvragen van een afschrift van het dossier zijn niet voor alle gecontroleerde elementen in lijn met de geldende regelgeving. </w:t>
      </w:r>
    </w:p>
    <w:p w14:paraId="104AEEE5" w14:textId="77777777" w:rsidR="003A009B" w:rsidRPr="00315D40" w:rsidRDefault="003A009B" w:rsidP="003A009B">
      <w:pPr>
        <w:spacing w:before="20" w:after="60" w:line="257" w:lineRule="auto"/>
        <w:rPr>
          <w:b/>
          <w:bCs/>
          <w:u w:val="single"/>
          <w:lang w:val="nl-NL"/>
        </w:rPr>
      </w:pPr>
      <w:r w:rsidRPr="00315D40">
        <w:rPr>
          <w:b/>
          <w:bCs/>
          <w:u w:val="single"/>
          <w:lang w:val="nl-NL"/>
        </w:rPr>
        <w:t>Klachtrecht</w:t>
      </w:r>
    </w:p>
    <w:p w14:paraId="25BB75F3" w14:textId="77777777" w:rsidR="003A009B" w:rsidRPr="00315D40" w:rsidRDefault="003A009B" w:rsidP="003A009B">
      <w:pPr>
        <w:numPr>
          <w:ilvl w:val="0"/>
          <w:numId w:val="9"/>
        </w:numPr>
        <w:ind w:left="567" w:hanging="283"/>
        <w:contextualSpacing/>
        <w:rPr>
          <w:rFonts w:eastAsia="Times" w:cs="Times New Roman"/>
          <w:lang w:val="nl-NL" w:eastAsia="nl-BE"/>
        </w:rPr>
      </w:pPr>
      <w:r w:rsidRPr="00315D40">
        <w:rPr>
          <w:rFonts w:eastAsia="Times" w:cs="Times New Roman"/>
          <w:lang w:val="nl-NL" w:eastAsia="nl-BE"/>
        </w:rPr>
        <w:t>Er zijn geen afspraken over het indienen van klachten.</w:t>
      </w:r>
    </w:p>
    <w:p w14:paraId="18D90D07" w14:textId="77777777" w:rsidR="003A009B" w:rsidRPr="00315D40" w:rsidRDefault="003A009B" w:rsidP="003A009B">
      <w:pPr>
        <w:spacing w:before="20" w:after="60" w:line="257" w:lineRule="auto"/>
        <w:rPr>
          <w:b/>
          <w:bCs/>
          <w:u w:val="single"/>
          <w:lang w:val="nl-NL"/>
        </w:rPr>
      </w:pPr>
      <w:r w:rsidRPr="00315D40">
        <w:rPr>
          <w:b/>
          <w:bCs/>
          <w:u w:val="single"/>
          <w:lang w:val="nl-NL"/>
        </w:rPr>
        <w:t>Privacy</w:t>
      </w:r>
    </w:p>
    <w:p w14:paraId="59D57C2A" w14:textId="77777777" w:rsidR="003A009B" w:rsidRPr="00315D40" w:rsidRDefault="003A009B" w:rsidP="003A009B">
      <w:pPr>
        <w:numPr>
          <w:ilvl w:val="0"/>
          <w:numId w:val="9"/>
        </w:numPr>
        <w:ind w:left="567" w:hanging="283"/>
        <w:contextualSpacing/>
        <w:rPr>
          <w:rFonts w:eastAsia="Times" w:cs="Times New Roman"/>
          <w:lang w:val="nl-NL" w:eastAsia="nl-BE"/>
        </w:rPr>
      </w:pPr>
      <w:r w:rsidRPr="00315D40">
        <w:rPr>
          <w:rFonts w:eastAsia="Times" w:cs="Times New Roman"/>
          <w:lang w:val="nl-NL" w:eastAsia="nl-BE"/>
        </w:rPr>
        <w:t xml:space="preserve">Niet voor alle toegepaste controlemaatregelen zijn er afspraken. </w:t>
      </w:r>
    </w:p>
    <w:p w14:paraId="7411A234" w14:textId="77777777" w:rsidR="003A009B" w:rsidRPr="00315D40" w:rsidRDefault="003A009B" w:rsidP="003A009B">
      <w:pPr>
        <w:spacing w:before="20" w:after="60" w:line="257" w:lineRule="auto"/>
        <w:rPr>
          <w:b/>
          <w:bCs/>
          <w:u w:val="single"/>
          <w:lang w:val="nl-NL"/>
        </w:rPr>
      </w:pPr>
      <w:r w:rsidRPr="00315D40">
        <w:rPr>
          <w:b/>
          <w:bCs/>
          <w:u w:val="single"/>
          <w:lang w:val="nl-NL"/>
        </w:rPr>
        <w:t>Zelfbeschikking</w:t>
      </w:r>
    </w:p>
    <w:p w14:paraId="6388A949" w14:textId="77777777" w:rsidR="003A009B" w:rsidRPr="00315D40" w:rsidRDefault="003A009B" w:rsidP="003A009B">
      <w:pPr>
        <w:numPr>
          <w:ilvl w:val="0"/>
          <w:numId w:val="9"/>
        </w:numPr>
        <w:ind w:left="567" w:hanging="283"/>
        <w:contextualSpacing/>
        <w:rPr>
          <w:rFonts w:eastAsia="Times" w:cs="Times New Roman"/>
          <w:lang w:val="nl-NL" w:eastAsia="nl-BE"/>
        </w:rPr>
      </w:pPr>
      <w:r w:rsidRPr="00315D40">
        <w:rPr>
          <w:rFonts w:eastAsia="Times" w:cs="Times New Roman"/>
          <w:lang w:val="nl-NL" w:eastAsia="nl-BE"/>
        </w:rPr>
        <w:t>Er zijn geen afspraken over het vragen van toestemming aan zorggebruikers voor het delen van infor</w:t>
      </w:r>
      <w:r w:rsidRPr="00315D40">
        <w:rPr>
          <w:rFonts w:eastAsia="Times" w:cs="Times New Roman"/>
          <w:lang w:val="nl-NL" w:eastAsia="nl-BE"/>
        </w:rPr>
        <w:softHyphen/>
        <w:t xml:space="preserve">matie met de huisarts. </w:t>
      </w:r>
    </w:p>
    <w:p w14:paraId="0CD3543A" w14:textId="77777777" w:rsidR="003A009B" w:rsidRPr="00315D40" w:rsidRDefault="003A009B" w:rsidP="003A009B">
      <w:pPr>
        <w:numPr>
          <w:ilvl w:val="0"/>
          <w:numId w:val="9"/>
        </w:numPr>
        <w:ind w:left="567" w:hanging="283"/>
        <w:contextualSpacing/>
        <w:rPr>
          <w:rFonts w:eastAsia="Times" w:cs="Times New Roman"/>
          <w:lang w:val="nl-NL" w:eastAsia="nl-BE"/>
        </w:rPr>
      </w:pPr>
      <w:r w:rsidRPr="00315D40">
        <w:rPr>
          <w:rFonts w:eastAsia="Times" w:cs="Times New Roman"/>
          <w:lang w:val="nl-NL" w:eastAsia="nl-BE"/>
        </w:rPr>
        <w:t>De zorggebruiker kan niet weigeren om informatie te delen met de huisarts.</w:t>
      </w:r>
    </w:p>
    <w:p w14:paraId="2252EE78" w14:textId="77777777" w:rsidR="003A009B" w:rsidRPr="00315D40" w:rsidRDefault="003A009B" w:rsidP="003A009B">
      <w:pPr>
        <w:rPr>
          <w:b/>
          <w:bCs/>
          <w:u w:val="single"/>
          <w:lang w:val="nl-NL"/>
        </w:rPr>
      </w:pPr>
    </w:p>
    <w:p w14:paraId="62932A50" w14:textId="77777777" w:rsidR="003A009B" w:rsidRPr="00315D40" w:rsidRDefault="003A009B" w:rsidP="003A009B">
      <w:pPr>
        <w:keepNext/>
        <w:keepLines/>
        <w:numPr>
          <w:ilvl w:val="1"/>
          <w:numId w:val="0"/>
        </w:numPr>
        <w:spacing w:before="200" w:after="100"/>
        <w:outlineLvl w:val="1"/>
        <w:rPr>
          <w:rFonts w:eastAsiaTheme="majorEastAsia" w:cstheme="majorBidi"/>
          <w:b/>
          <w:caps/>
          <w:sz w:val="36"/>
          <w:szCs w:val="36"/>
          <w:u w:val="dotted"/>
          <w:lang w:eastAsia="nl-BE"/>
        </w:rPr>
      </w:pPr>
      <w:bookmarkStart w:id="3" w:name="_Toc79651803"/>
      <w:r w:rsidRPr="00315D40">
        <w:rPr>
          <w:rFonts w:eastAsiaTheme="majorEastAsia" w:cstheme="majorBidi"/>
          <w:b/>
          <w:caps/>
          <w:sz w:val="36"/>
          <w:szCs w:val="36"/>
          <w:u w:val="dotted"/>
          <w:lang w:eastAsia="nl-BE"/>
        </w:rPr>
        <w:t>veiligheid</w:t>
      </w:r>
      <w:bookmarkEnd w:id="3"/>
    </w:p>
    <w:p w14:paraId="0769E65B" w14:textId="77777777" w:rsidR="003A009B" w:rsidRPr="00315D40" w:rsidRDefault="003A009B" w:rsidP="003A009B">
      <w:pPr>
        <w:spacing w:before="20" w:after="60" w:line="257" w:lineRule="auto"/>
        <w:rPr>
          <w:b/>
          <w:bCs/>
          <w:u w:val="single"/>
          <w:lang w:val="nl-NL"/>
        </w:rPr>
      </w:pPr>
      <w:r w:rsidRPr="00315D40">
        <w:rPr>
          <w:b/>
          <w:bCs/>
          <w:u w:val="single"/>
          <w:lang w:val="nl-NL"/>
        </w:rPr>
        <w:t>Medicatiebeleid</w:t>
      </w:r>
    </w:p>
    <w:p w14:paraId="04B6F326" w14:textId="77777777" w:rsidR="003A009B" w:rsidRPr="00315D40" w:rsidRDefault="003A009B" w:rsidP="003A009B">
      <w:pPr>
        <w:numPr>
          <w:ilvl w:val="0"/>
          <w:numId w:val="10"/>
        </w:numPr>
        <w:spacing w:before="20" w:line="256" w:lineRule="auto"/>
        <w:ind w:left="567" w:hanging="283"/>
        <w:contextualSpacing/>
        <w:rPr>
          <w:lang w:val="nl-NL"/>
        </w:rPr>
      </w:pPr>
      <w:r w:rsidRPr="00315D40">
        <w:rPr>
          <w:lang w:val="nl-NL"/>
        </w:rPr>
        <w:t xml:space="preserve">De medicatievoorraad is niet beveiligd voor zorggebruikers of andere onbevoegden. </w:t>
      </w:r>
    </w:p>
    <w:p w14:paraId="799AB438" w14:textId="7B0122B2" w:rsidR="003A009B" w:rsidRPr="00315D40" w:rsidRDefault="003A009B" w:rsidP="003A009B">
      <w:pPr>
        <w:numPr>
          <w:ilvl w:val="0"/>
          <w:numId w:val="10"/>
        </w:numPr>
        <w:spacing w:before="20" w:line="256" w:lineRule="auto"/>
        <w:ind w:left="567" w:hanging="283"/>
        <w:contextualSpacing/>
        <w:rPr>
          <w:lang w:val="nl-NL"/>
        </w:rPr>
      </w:pPr>
      <w:r w:rsidRPr="00315D40">
        <w:rPr>
          <w:lang w:val="nl-NL"/>
        </w:rPr>
        <w:t>Voor &lt;75% van de gecontroleerde geneesmiddelen in de klaargezette medicatie of in de voorraad kon alle gecontroleerde info gevonden worden (naam medicatie, dosis en vervaldatum).</w:t>
      </w:r>
    </w:p>
    <w:p w14:paraId="3F00CA1F" w14:textId="2099E876" w:rsidR="003A009B" w:rsidRPr="00315D40" w:rsidRDefault="003A009B" w:rsidP="003A009B">
      <w:pPr>
        <w:numPr>
          <w:ilvl w:val="0"/>
          <w:numId w:val="10"/>
        </w:numPr>
        <w:spacing w:before="20" w:line="256" w:lineRule="auto"/>
        <w:ind w:left="567" w:hanging="283"/>
        <w:contextualSpacing/>
        <w:rPr>
          <w:lang w:val="nl-NL"/>
        </w:rPr>
      </w:pPr>
      <w:r w:rsidRPr="00315D40">
        <w:rPr>
          <w:lang w:val="nl-NL"/>
        </w:rPr>
        <w:t xml:space="preserve">In de gecontroleerde geneesmiddelen, in de klaargezette medicatie of in de voorraad werd vervallen medicatie gevonden. </w:t>
      </w:r>
    </w:p>
    <w:p w14:paraId="1C56D1D1" w14:textId="25F4AF30" w:rsidR="003A009B" w:rsidRPr="00315D40" w:rsidRDefault="003A009B" w:rsidP="003A009B">
      <w:pPr>
        <w:numPr>
          <w:ilvl w:val="0"/>
          <w:numId w:val="10"/>
        </w:numPr>
        <w:spacing w:before="20" w:line="256" w:lineRule="auto"/>
        <w:ind w:left="567" w:hanging="283"/>
        <w:contextualSpacing/>
        <w:rPr>
          <w:lang w:val="nl-NL"/>
        </w:rPr>
      </w:pPr>
      <w:r w:rsidRPr="00315D40">
        <w:rPr>
          <w:lang w:val="nl-NL"/>
        </w:rPr>
        <w:t xml:space="preserve">In &lt;75% van de gecontroleerde dossiers van zorggebruikers die medicatie toegediend kregen, werd een medicatieschema gevonden. </w:t>
      </w:r>
    </w:p>
    <w:p w14:paraId="49BC0E80" w14:textId="77777777" w:rsidR="003A009B" w:rsidRPr="00315D40" w:rsidRDefault="003A009B" w:rsidP="003A009B">
      <w:pPr>
        <w:numPr>
          <w:ilvl w:val="0"/>
          <w:numId w:val="10"/>
        </w:numPr>
        <w:spacing w:before="20" w:line="256" w:lineRule="auto"/>
        <w:ind w:left="567" w:hanging="283"/>
        <w:contextualSpacing/>
        <w:rPr>
          <w:lang w:val="nl-NL"/>
        </w:rPr>
      </w:pPr>
      <w:r w:rsidRPr="00315D40">
        <w:rPr>
          <w:lang w:val="nl-NL"/>
        </w:rPr>
        <w:t>Het teamlid dat medicatie toedient, heeft geen toegang tot het medicatieschema in het dossier van zorggebruikers.</w:t>
      </w:r>
    </w:p>
    <w:p w14:paraId="4E851A98" w14:textId="77777777" w:rsidR="003A009B" w:rsidRPr="00315D40" w:rsidRDefault="003A009B" w:rsidP="003A009B">
      <w:pPr>
        <w:numPr>
          <w:ilvl w:val="0"/>
          <w:numId w:val="10"/>
        </w:numPr>
        <w:spacing w:before="20" w:line="256" w:lineRule="auto"/>
        <w:ind w:left="567" w:hanging="283"/>
        <w:contextualSpacing/>
        <w:rPr>
          <w:lang w:val="nl-NL"/>
        </w:rPr>
      </w:pPr>
      <w:r w:rsidRPr="00315D40">
        <w:t>Er zijn geen afspraken rond validatie van het medicatieschema door een arts.</w:t>
      </w:r>
    </w:p>
    <w:p w14:paraId="635A07BE" w14:textId="77777777" w:rsidR="003A009B" w:rsidRPr="00315D40" w:rsidRDefault="003A009B" w:rsidP="003A009B">
      <w:pPr>
        <w:spacing w:before="20"/>
        <w:rPr>
          <w:lang w:val="nl-NL"/>
        </w:rPr>
      </w:pPr>
    </w:p>
    <w:p w14:paraId="0FE7EBA7" w14:textId="77777777" w:rsidR="003A009B" w:rsidRPr="00315D40" w:rsidRDefault="003A009B" w:rsidP="003A009B">
      <w:pPr>
        <w:spacing w:before="20"/>
        <w:rPr>
          <w:lang w:val="nl-NL"/>
        </w:rPr>
      </w:pPr>
    </w:p>
    <w:p w14:paraId="4F482129" w14:textId="77777777" w:rsidR="003A009B" w:rsidRPr="00315D40" w:rsidRDefault="003A009B" w:rsidP="003A009B">
      <w:pPr>
        <w:rPr>
          <w:lang w:val="nl-NL"/>
        </w:rPr>
      </w:pPr>
    </w:p>
    <w:p w14:paraId="4CF32CD3" w14:textId="77777777" w:rsidR="003D6944" w:rsidRPr="003A009B" w:rsidRDefault="003D6944" w:rsidP="003D6944">
      <w:pPr>
        <w:spacing w:line="240" w:lineRule="auto"/>
        <w:rPr>
          <w:rFonts w:cs="Calibri"/>
          <w:lang w:val="nl-NL"/>
        </w:rPr>
      </w:pPr>
    </w:p>
    <w:p w14:paraId="599AE1CA" w14:textId="77777777" w:rsidR="00B3350A" w:rsidRDefault="00B3350A" w:rsidP="00DC61D8">
      <w:pPr>
        <w:spacing w:line="240" w:lineRule="auto"/>
      </w:pPr>
    </w:p>
    <w:p w14:paraId="25D4F28D" w14:textId="77777777" w:rsidR="003D6944" w:rsidRPr="00A20674" w:rsidRDefault="003D6944" w:rsidP="00DC61D8">
      <w:pPr>
        <w:spacing w:line="240" w:lineRule="auto"/>
      </w:pPr>
    </w:p>
    <w:sectPr w:rsidR="003D6944" w:rsidRPr="00A20674" w:rsidSect="00B3350A">
      <w:type w:val="continuous"/>
      <w:pgSz w:w="11906" w:h="16838" w:code="9"/>
      <w:pgMar w:top="1418" w:right="851" w:bottom="1701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6384C" w14:textId="77777777" w:rsidR="00A8331C" w:rsidRDefault="00A8331C" w:rsidP="003D6944">
      <w:pPr>
        <w:spacing w:line="240" w:lineRule="auto"/>
      </w:pPr>
      <w:r>
        <w:separator/>
      </w:r>
    </w:p>
  </w:endnote>
  <w:endnote w:type="continuationSeparator" w:id="0">
    <w:p w14:paraId="74931ABB" w14:textId="77777777" w:rsidR="00A8331C" w:rsidRDefault="00A8331C" w:rsidP="003D6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89D6" w14:textId="5B9C20A2" w:rsidR="00742D22" w:rsidRPr="006556EE" w:rsidRDefault="00A8331C" w:rsidP="0007291D">
    <w:pPr>
      <w:pStyle w:val="Koptekst"/>
      <w:tabs>
        <w:tab w:val="clear" w:pos="4536"/>
        <w:tab w:val="clear" w:pos="9072"/>
        <w:tab w:val="right" w:pos="9921"/>
      </w:tabs>
      <w:spacing w:before="200" w:after="120"/>
      <w:jc w:val="center"/>
      <w:rPr>
        <w:rFonts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3FFCD" w14:textId="77777777" w:rsidR="00742D22" w:rsidRPr="00E93980" w:rsidRDefault="00B3350A" w:rsidP="002F7059">
    <w:pPr>
      <w:pStyle w:val="Koptekst"/>
      <w:tabs>
        <w:tab w:val="clear" w:pos="4536"/>
        <w:tab w:val="clear" w:pos="9072"/>
        <w:tab w:val="right" w:pos="9921"/>
      </w:tabs>
      <w:spacing w:before="200" w:after="120"/>
      <w:rPr>
        <w:rFonts w:asciiTheme="minorHAnsi" w:hAnsiTheme="minorHAnsi"/>
      </w:rPr>
    </w:pPr>
    <w:r>
      <w:rPr>
        <w:rFonts w:asciiTheme="minorHAnsi" w:hAnsiTheme="minorHAnsi" w:cs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AC1457F" wp14:editId="4393FD3E">
          <wp:simplePos x="0" y="0"/>
          <wp:positionH relativeFrom="page">
            <wp:posOffset>720090</wp:posOffset>
          </wp:positionH>
          <wp:positionV relativeFrom="page">
            <wp:posOffset>9721215</wp:posOffset>
          </wp:positionV>
          <wp:extent cx="1360800" cy="540000"/>
          <wp:effectExtent l="0" t="0" r="0" b="0"/>
          <wp:wrapSquare wrapText="bothSides"/>
          <wp:docPr id="4" name="Afbeelding 4" descr="logo Vlaanderen is zorgzaam samenl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logo Vlaanderen is zorgzaam samenlev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903" w:rsidRPr="00E93980">
      <w:rPr>
        <w:rFonts w:asciiTheme="minorHAnsi" w:hAnsiTheme="minorHAnsi" w:cs="Calibri"/>
        <w:sz w:val="18"/>
        <w:szCs w:val="18"/>
      </w:rPr>
      <w:tab/>
      <w:t xml:space="preserve">pagina </w:t>
    </w:r>
    <w:r w:rsidR="00846903" w:rsidRPr="00E93980">
      <w:rPr>
        <w:rFonts w:asciiTheme="minorHAnsi" w:hAnsiTheme="minorHAnsi" w:cs="Calibri"/>
        <w:sz w:val="18"/>
        <w:szCs w:val="18"/>
      </w:rPr>
      <w:fldChar w:fldCharType="begin"/>
    </w:r>
    <w:r w:rsidR="00846903" w:rsidRPr="00E93980">
      <w:rPr>
        <w:rFonts w:asciiTheme="minorHAnsi" w:hAnsiTheme="minorHAnsi" w:cs="Calibri"/>
        <w:sz w:val="18"/>
        <w:szCs w:val="18"/>
      </w:rPr>
      <w:instrText xml:space="preserve"> PAGE </w:instrText>
    </w:r>
    <w:r w:rsidR="00846903" w:rsidRPr="00E93980">
      <w:rPr>
        <w:rFonts w:asciiTheme="minorHAnsi" w:hAnsiTheme="minorHAnsi" w:cs="Calibri"/>
        <w:sz w:val="18"/>
        <w:szCs w:val="18"/>
      </w:rPr>
      <w:fldChar w:fldCharType="separate"/>
    </w:r>
    <w:r w:rsidR="00A20674">
      <w:rPr>
        <w:rFonts w:asciiTheme="minorHAnsi" w:hAnsiTheme="minorHAnsi" w:cs="Calibri"/>
        <w:noProof/>
        <w:sz w:val="18"/>
        <w:szCs w:val="18"/>
      </w:rPr>
      <w:t>1</w:t>
    </w:r>
    <w:r w:rsidR="00846903" w:rsidRPr="00E93980">
      <w:rPr>
        <w:rFonts w:asciiTheme="minorHAnsi" w:hAnsiTheme="minorHAnsi" w:cs="Calibri"/>
        <w:sz w:val="18"/>
        <w:szCs w:val="18"/>
      </w:rPr>
      <w:fldChar w:fldCharType="end"/>
    </w:r>
    <w:r w:rsidR="00846903" w:rsidRPr="00E93980">
      <w:rPr>
        <w:rFonts w:asciiTheme="minorHAnsi" w:hAnsiTheme="minorHAnsi" w:cs="Calibri"/>
        <w:sz w:val="18"/>
        <w:szCs w:val="18"/>
      </w:rPr>
      <w:t xml:space="preserve"> van </w:t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fldChar w:fldCharType="begin"/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instrText xml:space="preserve"> NUMPAGES </w:instrText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fldChar w:fldCharType="separate"/>
    </w:r>
    <w:r w:rsidR="00A20674">
      <w:rPr>
        <w:rStyle w:val="Paginanummer"/>
        <w:rFonts w:asciiTheme="minorHAnsi" w:hAnsiTheme="minorHAnsi" w:cs="Calibri"/>
        <w:noProof/>
        <w:sz w:val="18"/>
        <w:szCs w:val="18"/>
      </w:rPr>
      <w:t>2</w:t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BD2B0" w14:textId="77777777" w:rsidR="00A8331C" w:rsidRDefault="00A8331C" w:rsidP="003D6944">
      <w:pPr>
        <w:spacing w:line="240" w:lineRule="auto"/>
      </w:pPr>
      <w:r>
        <w:separator/>
      </w:r>
    </w:p>
  </w:footnote>
  <w:footnote w:type="continuationSeparator" w:id="0">
    <w:p w14:paraId="4A3EBDC2" w14:textId="77777777" w:rsidR="00A8331C" w:rsidRDefault="00A8331C" w:rsidP="003D69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C2449" w14:textId="0DCB4018" w:rsidR="00867933" w:rsidRDefault="00A8331C" w:rsidP="00867933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328"/>
    <w:multiLevelType w:val="hybridMultilevel"/>
    <w:tmpl w:val="99A84DF6"/>
    <w:lvl w:ilvl="0" w:tplc="3A3C7488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CA3"/>
    <w:multiLevelType w:val="hybridMultilevel"/>
    <w:tmpl w:val="A720F6C8"/>
    <w:lvl w:ilvl="0" w:tplc="08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821A5"/>
    <w:multiLevelType w:val="multilevel"/>
    <w:tmpl w:val="5B36AC4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3" w15:restartNumberingAfterBreak="0">
    <w:nsid w:val="2F742F36"/>
    <w:multiLevelType w:val="multilevel"/>
    <w:tmpl w:val="D638C90A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D7146E5"/>
    <w:multiLevelType w:val="multilevel"/>
    <w:tmpl w:val="0813001F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lvlText w:val="%1.%2."/>
      <w:lvlJc w:val="left"/>
      <w:pPr>
        <w:ind w:left="1223" w:hanging="432"/>
      </w:p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abstractNum w:abstractNumId="5" w15:restartNumberingAfterBreak="0">
    <w:nsid w:val="4F3909C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4A11F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9039C3"/>
    <w:multiLevelType w:val="multilevel"/>
    <w:tmpl w:val="0813001F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lvlText w:val="%1.%2."/>
      <w:lvlJc w:val="left"/>
      <w:pPr>
        <w:ind w:left="1223" w:hanging="432"/>
      </w:p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abstractNum w:abstractNumId="8" w15:restartNumberingAfterBreak="0">
    <w:nsid w:val="69702A52"/>
    <w:multiLevelType w:val="hybridMultilevel"/>
    <w:tmpl w:val="D7C674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8563A"/>
    <w:multiLevelType w:val="hybridMultilevel"/>
    <w:tmpl w:val="54FC9C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2E"/>
    <w:rsid w:val="0002782D"/>
    <w:rsid w:val="00041DA0"/>
    <w:rsid w:val="0007291D"/>
    <w:rsid w:val="000E4289"/>
    <w:rsid w:val="001578D7"/>
    <w:rsid w:val="001B51D8"/>
    <w:rsid w:val="001C50E3"/>
    <w:rsid w:val="00241E10"/>
    <w:rsid w:val="002637B3"/>
    <w:rsid w:val="0028543A"/>
    <w:rsid w:val="002B69F7"/>
    <w:rsid w:val="002F7059"/>
    <w:rsid w:val="00331E2E"/>
    <w:rsid w:val="0033485D"/>
    <w:rsid w:val="00386667"/>
    <w:rsid w:val="003A009B"/>
    <w:rsid w:val="003D6944"/>
    <w:rsid w:val="004E662C"/>
    <w:rsid w:val="005255EA"/>
    <w:rsid w:val="00534D6B"/>
    <w:rsid w:val="00553F91"/>
    <w:rsid w:val="005716B1"/>
    <w:rsid w:val="006435E0"/>
    <w:rsid w:val="00684FC6"/>
    <w:rsid w:val="006A7E38"/>
    <w:rsid w:val="006F7624"/>
    <w:rsid w:val="00742F29"/>
    <w:rsid w:val="00754CAB"/>
    <w:rsid w:val="00764855"/>
    <w:rsid w:val="00773448"/>
    <w:rsid w:val="007C7AC6"/>
    <w:rsid w:val="00846903"/>
    <w:rsid w:val="00847130"/>
    <w:rsid w:val="00871A5F"/>
    <w:rsid w:val="008865C4"/>
    <w:rsid w:val="008C36C3"/>
    <w:rsid w:val="00904995"/>
    <w:rsid w:val="009174F7"/>
    <w:rsid w:val="00976A5B"/>
    <w:rsid w:val="009B25BB"/>
    <w:rsid w:val="009D0FC8"/>
    <w:rsid w:val="009D3AC4"/>
    <w:rsid w:val="00A20674"/>
    <w:rsid w:val="00A8331C"/>
    <w:rsid w:val="00A9227E"/>
    <w:rsid w:val="00AA00DD"/>
    <w:rsid w:val="00AD6CD8"/>
    <w:rsid w:val="00B3350A"/>
    <w:rsid w:val="00B406A1"/>
    <w:rsid w:val="00B63B26"/>
    <w:rsid w:val="00BA192E"/>
    <w:rsid w:val="00BF0A8D"/>
    <w:rsid w:val="00C15DE8"/>
    <w:rsid w:val="00C45219"/>
    <w:rsid w:val="00C52F55"/>
    <w:rsid w:val="00CB2598"/>
    <w:rsid w:val="00CD4572"/>
    <w:rsid w:val="00CD5CD2"/>
    <w:rsid w:val="00D129E5"/>
    <w:rsid w:val="00D13012"/>
    <w:rsid w:val="00D6667C"/>
    <w:rsid w:val="00DC61D8"/>
    <w:rsid w:val="00E442DB"/>
    <w:rsid w:val="00E93980"/>
    <w:rsid w:val="00E9540F"/>
    <w:rsid w:val="00EC7DFD"/>
    <w:rsid w:val="00F7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5902F"/>
  <w15:docId w15:val="{7DDCBA38-2747-49AB-A866-EA6BC00F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6944"/>
    <w:pPr>
      <w:spacing w:after="0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331E2E"/>
    <w:pPr>
      <w:keepNext/>
      <w:keepLines/>
      <w:numPr>
        <w:numId w:val="7"/>
      </w:numPr>
      <w:spacing w:before="300" w:after="200"/>
      <w:outlineLvl w:val="0"/>
    </w:pPr>
    <w:rPr>
      <w:rFonts w:asciiTheme="minorHAnsi" w:eastAsiaTheme="majorEastAsia" w:hAnsiTheme="minorHAnsi" w:cstheme="majorBidi"/>
      <w:b/>
      <w:bCs/>
      <w:caps/>
      <w:color w:val="3C3D3C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3AC4"/>
    <w:pPr>
      <w:keepNext/>
      <w:keepLines/>
      <w:numPr>
        <w:ilvl w:val="1"/>
        <w:numId w:val="7"/>
      </w:numPr>
      <w:spacing w:before="200" w:after="100"/>
      <w:outlineLvl w:val="1"/>
    </w:pPr>
    <w:rPr>
      <w:rFonts w:asciiTheme="minorHAnsi" w:eastAsiaTheme="majorEastAsia" w:hAnsiTheme="minorHAnsi" w:cstheme="majorBidi"/>
      <w:bCs/>
      <w:caps/>
      <w:sz w:val="32"/>
      <w:szCs w:val="26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716B1"/>
    <w:pPr>
      <w:keepNext/>
      <w:keepLines/>
      <w:numPr>
        <w:ilvl w:val="2"/>
        <w:numId w:val="7"/>
      </w:numPr>
      <w:spacing w:before="200" w:after="100"/>
      <w:outlineLvl w:val="2"/>
    </w:pPr>
    <w:rPr>
      <w:rFonts w:asciiTheme="minorHAnsi" w:eastAsiaTheme="majorEastAsia" w:hAnsiTheme="minorHAnsi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31E2E"/>
    <w:pPr>
      <w:keepNext/>
      <w:keepLines/>
      <w:numPr>
        <w:ilvl w:val="3"/>
        <w:numId w:val="7"/>
      </w:numPr>
      <w:spacing w:before="200" w:after="10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9540F"/>
    <w:pPr>
      <w:keepNext/>
      <w:keepLines/>
      <w:numPr>
        <w:ilvl w:val="4"/>
        <w:numId w:val="7"/>
      </w:numPr>
      <w:spacing w:before="200" w:after="100"/>
      <w:outlineLvl w:val="4"/>
    </w:pPr>
    <w:rPr>
      <w:rFonts w:asciiTheme="minorHAnsi" w:eastAsiaTheme="majorEastAsia" w:hAnsiTheme="minorHAnsi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9540F"/>
    <w:pPr>
      <w:keepNext/>
      <w:keepLines/>
      <w:numPr>
        <w:ilvl w:val="5"/>
        <w:numId w:val="7"/>
      </w:numPr>
      <w:spacing w:before="200" w:after="100"/>
      <w:outlineLvl w:val="5"/>
    </w:pPr>
    <w:rPr>
      <w:rFonts w:asciiTheme="minorHAnsi" w:eastAsiaTheme="majorEastAsia" w:hAnsiTheme="minorHAnsi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31E2E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31E2E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31E2E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31E2E"/>
    <w:rPr>
      <w:rFonts w:eastAsiaTheme="majorEastAsia" w:cstheme="majorBidi"/>
      <w:b/>
      <w:bCs/>
      <w:caps/>
      <w:color w:val="3C3D3C"/>
      <w:sz w:val="36"/>
      <w:szCs w:val="28"/>
    </w:rPr>
  </w:style>
  <w:style w:type="paragraph" w:styleId="Lijstalinea">
    <w:name w:val="List Paragraph"/>
    <w:basedOn w:val="Standaard"/>
    <w:link w:val="LijstalineaChar"/>
    <w:uiPriority w:val="34"/>
    <w:qFormat/>
    <w:rsid w:val="00331E2E"/>
    <w:pPr>
      <w:spacing w:after="200"/>
      <w:ind w:left="720"/>
      <w:contextualSpacing/>
    </w:pPr>
    <w:rPr>
      <w:rFonts w:asciiTheme="minorHAnsi" w:hAnsiTheme="minorHAnsi"/>
    </w:rPr>
  </w:style>
  <w:style w:type="character" w:customStyle="1" w:styleId="Kop2Char">
    <w:name w:val="Kop 2 Char"/>
    <w:basedOn w:val="Standaardalinea-lettertype"/>
    <w:link w:val="Kop2"/>
    <w:uiPriority w:val="9"/>
    <w:rsid w:val="009D3AC4"/>
    <w:rPr>
      <w:rFonts w:eastAsiaTheme="majorEastAsia" w:cstheme="majorBidi"/>
      <w:bCs/>
      <w:caps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5716B1"/>
    <w:rPr>
      <w:rFonts w:eastAsiaTheme="majorEastAsia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331E2E"/>
    <w:rPr>
      <w:rFonts w:eastAsiaTheme="majorEastAsia" w:cstheme="majorBidi"/>
      <w:b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E9540F"/>
    <w:rPr>
      <w:rFonts w:eastAsiaTheme="majorEastAsia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9540F"/>
    <w:rPr>
      <w:rFonts w:eastAsiaTheme="majorEastAsia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31E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31E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31E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E9540F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E9540F"/>
    <w:pPr>
      <w:pBdr>
        <w:bottom w:val="single" w:sz="8" w:space="4" w:color="auto"/>
      </w:pBdr>
      <w:spacing w:before="420" w:after="520" w:line="1200" w:lineRule="exact"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10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9540F"/>
    <w:rPr>
      <w:rFonts w:eastAsiaTheme="majorEastAsia" w:cstheme="majorBidi"/>
      <w:b/>
      <w:color w:val="000000" w:themeColor="text1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06A1"/>
    <w:pPr>
      <w:numPr>
        <w:ilvl w:val="1"/>
      </w:numPr>
      <w:spacing w:after="100"/>
    </w:pPr>
    <w:rPr>
      <w:rFonts w:asciiTheme="minorHAnsi" w:eastAsiaTheme="majorEastAsia" w:hAnsiTheme="minorHAnsi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06A1"/>
    <w:rPr>
      <w:rFonts w:eastAsiaTheme="majorEastAsia" w:cstheme="majorBidi"/>
      <w:i/>
      <w:iCs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B406A1"/>
    <w:rPr>
      <w:rFonts w:asciiTheme="minorHAnsi" w:hAnsiTheme="minorHAnsi"/>
      <w:i/>
      <w:iCs/>
      <w:color w:val="808080" w:themeColor="text1" w:themeTint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8543A"/>
    <w:pPr>
      <w:pBdr>
        <w:bottom w:val="single" w:sz="4" w:space="4" w:color="657F00"/>
      </w:pBdr>
      <w:spacing w:before="200" w:after="280" w:line="240" w:lineRule="exact"/>
      <w:ind w:left="936" w:right="936"/>
    </w:pPr>
    <w:rPr>
      <w:rFonts w:asciiTheme="minorHAnsi" w:hAnsiTheme="minorHAnsi"/>
      <w:b/>
      <w:bCs/>
      <w:iCs/>
      <w:color w:val="657F0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8543A"/>
    <w:rPr>
      <w:b/>
      <w:bCs/>
      <w:iCs/>
      <w:color w:val="657F00"/>
    </w:rPr>
  </w:style>
  <w:style w:type="character" w:styleId="Subtieleverwijzing">
    <w:name w:val="Subtle Reference"/>
    <w:basedOn w:val="Standaardalinea-lettertype"/>
    <w:uiPriority w:val="31"/>
    <w:qFormat/>
    <w:rsid w:val="009B25BB"/>
    <w:rPr>
      <w:caps w:val="0"/>
      <w:smallCaps/>
      <w:color w:val="127FA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B25BB"/>
    <w:rPr>
      <w:b/>
      <w:bCs/>
      <w:smallCaps/>
      <w:color w:val="127FA4"/>
      <w:spacing w:val="5"/>
      <w:u w:val="single"/>
    </w:rPr>
  </w:style>
  <w:style w:type="table" w:styleId="Tabelraster">
    <w:name w:val="Table Grid"/>
    <w:basedOn w:val="Standaardtabel"/>
    <w:uiPriority w:val="59"/>
    <w:rsid w:val="00D6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D6944"/>
    <w:rPr>
      <w:color w:val="808080"/>
    </w:rPr>
  </w:style>
  <w:style w:type="character" w:styleId="Titelvanboek">
    <w:name w:val="Book Title"/>
    <w:uiPriority w:val="33"/>
    <w:qFormat/>
    <w:rsid w:val="003D6944"/>
    <w:rPr>
      <w:rFonts w:ascii="Calibri" w:hAnsi="Calibri"/>
      <w:b/>
      <w:color w:val="auto"/>
      <w:sz w:val="24"/>
      <w:szCs w:val="24"/>
    </w:rPr>
  </w:style>
  <w:style w:type="paragraph" w:styleId="Koptekst">
    <w:name w:val="header"/>
    <w:basedOn w:val="Standaard"/>
    <w:link w:val="KoptekstChar"/>
    <w:unhideWhenUsed/>
    <w:rsid w:val="003D69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D6944"/>
    <w:rPr>
      <w:rFonts w:ascii="Calibri" w:hAnsi="Calibri"/>
    </w:rPr>
  </w:style>
  <w:style w:type="character" w:styleId="Paginanummer">
    <w:name w:val="page number"/>
    <w:basedOn w:val="Standaardalinea-lettertype"/>
    <w:rsid w:val="003D6944"/>
  </w:style>
  <w:style w:type="character" w:customStyle="1" w:styleId="Opmaakprofiel3">
    <w:name w:val="Opmaakprofiel3"/>
    <w:basedOn w:val="Standaardalinea-lettertype"/>
    <w:uiPriority w:val="1"/>
    <w:rsid w:val="003D6944"/>
    <w:rPr>
      <w:rFonts w:ascii="Arial" w:hAnsi="Arial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9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944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3D69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944"/>
    <w:rPr>
      <w:rFonts w:ascii="Calibri" w:hAnsi="Calibri"/>
    </w:rPr>
  </w:style>
  <w:style w:type="paragraph" w:styleId="Geenafstand">
    <w:name w:val="No Spacing"/>
    <w:uiPriority w:val="1"/>
    <w:qFormat/>
    <w:rsid w:val="003D6944"/>
    <w:pPr>
      <w:spacing w:after="0" w:line="240" w:lineRule="auto"/>
    </w:pPr>
    <w:rPr>
      <w:rFonts w:ascii="Calibri" w:hAnsi="Calibri"/>
    </w:rPr>
  </w:style>
  <w:style w:type="character" w:styleId="Intensievebenadrukking">
    <w:name w:val="Intense Emphasis"/>
    <w:basedOn w:val="Standaardalinea-lettertype"/>
    <w:uiPriority w:val="21"/>
    <w:qFormat/>
    <w:rsid w:val="009B25BB"/>
    <w:rPr>
      <w:i/>
      <w:iCs/>
      <w:color w:val="657F00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3A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8BAE00"/>
      </a:dk2>
      <a:lt2>
        <a:srgbClr val="EEECE1"/>
      </a:lt2>
      <a:accent1>
        <a:srgbClr val="8BAE00"/>
      </a:accent1>
      <a:accent2>
        <a:srgbClr val="23789C"/>
      </a:accent2>
      <a:accent3>
        <a:srgbClr val="C63131"/>
      </a:accent3>
      <a:accent4>
        <a:srgbClr val="C68031"/>
      </a:accent4>
      <a:accent5>
        <a:srgbClr val="FFE615"/>
      </a:accent5>
      <a:accent6>
        <a:srgbClr val="443939"/>
      </a:accent6>
      <a:hlink>
        <a:srgbClr val="0000FF"/>
      </a:hlink>
      <a:folHlink>
        <a:srgbClr val="800080"/>
      </a:folHlink>
    </a:clrScheme>
    <a:fontScheme name="Aangepas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D4AFD1B9F2A4390B8B6BCE03E5522" ma:contentTypeVersion="9" ma:contentTypeDescription="Een nieuw document maken." ma:contentTypeScope="" ma:versionID="452ae4fc8275b6e8b22edf094306ef1d">
  <xsd:schema xmlns:xsd="http://www.w3.org/2001/XMLSchema" xmlns:xs="http://www.w3.org/2001/XMLSchema" xmlns:p="http://schemas.microsoft.com/office/2006/metadata/properties" xmlns:ns2="9086623e-a14f-4b3e-8ce0-f5529cec6887" xmlns:ns3="5a0a5606-d206-4ac4-bfea-ba4965f46710" targetNamespace="http://schemas.microsoft.com/office/2006/metadata/properties" ma:root="true" ma:fieldsID="f8f32bae4cb99578e2d8d7e8858006b9" ns2:_="" ns3:_="">
    <xsd:import namespace="9086623e-a14f-4b3e-8ce0-f5529cec6887"/>
    <xsd:import namespace="5a0a5606-d206-4ac4-bfea-ba4965f467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6623e-a14f-4b3e-8ce0-f5529cec68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a5606-d206-4ac4-bfea-ba4965f46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FA42C-72F9-4CB8-A368-4B47BD53D7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EA4314-8AB7-4436-8AB2-66B7E70AB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FD1F6-500F-4ABB-9447-AB7E4DC99D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C78B74-8001-48C0-998D-8905D43BF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6623e-a14f-4b3e-8ce0-f5529cec6887"/>
    <ds:schemaRef ds:uri="5a0a5606-d206-4ac4-bfea-ba4965f46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Segbroeck, Lieve</dc:creator>
  <cp:lastModifiedBy>Van Segbroeck Lieve</cp:lastModifiedBy>
  <cp:revision>10</cp:revision>
  <dcterms:created xsi:type="dcterms:W3CDTF">2021-09-09T05:37:00Z</dcterms:created>
  <dcterms:modified xsi:type="dcterms:W3CDTF">2021-09-15T08:33:00Z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0x0101007F0D4AFD1B9F2A4390B8B6BCE03E5522</vt:lpwstr>
  </property>
</Properties>
</file>